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351" w:rsidRPr="001F60A6" w:rsidRDefault="00602351" w:rsidP="005F70EB">
      <w:pPr>
        <w:spacing w:line="320" w:lineRule="atLeast"/>
        <w:jc w:val="both"/>
        <w:rPr>
          <w:rFonts w:ascii="Arial" w:hAnsi="Arial" w:cs="Arial"/>
          <w:b/>
        </w:rPr>
      </w:pPr>
    </w:p>
    <w:p w:rsidR="005F70EB" w:rsidRPr="001F60A6" w:rsidRDefault="00D1288B" w:rsidP="005F70EB">
      <w:pPr>
        <w:spacing w:line="320" w:lineRule="atLeast"/>
        <w:jc w:val="both"/>
        <w:rPr>
          <w:rFonts w:ascii="Arial" w:hAnsi="Arial" w:cs="Arial"/>
          <w:b/>
        </w:rPr>
      </w:pPr>
      <w:r>
        <w:rPr>
          <w:rFonts w:ascii="Arial" w:hAnsi="Arial"/>
          <w:b/>
        </w:rPr>
        <w:t xml:space="preserve">125/2021 EBAZPENA, 2021EKO URRIAREN 29KOA, INFORMAZIO PUBLIKOAREN SARBIDERAKO EUSKAL BATZORDEARENA </w:t>
      </w:r>
    </w:p>
    <w:p w:rsidR="00BE03DD" w:rsidRPr="001F60A6" w:rsidRDefault="00BE03DD" w:rsidP="005F70EB">
      <w:pPr>
        <w:spacing w:line="320" w:lineRule="atLeast"/>
        <w:jc w:val="both"/>
        <w:rPr>
          <w:rFonts w:ascii="Arial" w:hAnsi="Arial" w:cs="Arial"/>
        </w:rPr>
      </w:pPr>
    </w:p>
    <w:p w:rsidR="005F70EB" w:rsidRPr="001F60A6" w:rsidRDefault="005F70EB" w:rsidP="005F70EB">
      <w:pPr>
        <w:spacing w:line="320" w:lineRule="atLeast"/>
        <w:jc w:val="both"/>
        <w:rPr>
          <w:rFonts w:ascii="Arial" w:hAnsi="Arial" w:cs="Arial"/>
          <w:b/>
        </w:rPr>
      </w:pPr>
      <w:r>
        <w:rPr>
          <w:rFonts w:ascii="Arial" w:hAnsi="Arial"/>
          <w:b/>
        </w:rPr>
        <w:t xml:space="preserve">Espedientea: </w:t>
      </w:r>
      <w:r>
        <w:rPr>
          <w:rFonts w:ascii="Arial" w:hAnsi="Arial"/>
        </w:rPr>
        <w:t>2021/000401</w:t>
      </w:r>
    </w:p>
    <w:p w:rsidR="00BE03DD" w:rsidRPr="001F60A6" w:rsidRDefault="00BE03DD" w:rsidP="005F70EB">
      <w:pPr>
        <w:spacing w:line="320" w:lineRule="atLeast"/>
        <w:jc w:val="both"/>
        <w:rPr>
          <w:rFonts w:ascii="Arial" w:hAnsi="Arial" w:cs="Arial"/>
          <w:b/>
        </w:rPr>
      </w:pPr>
    </w:p>
    <w:p w:rsidR="005F70EB" w:rsidRPr="001F60A6" w:rsidRDefault="0094776C" w:rsidP="005F70EB">
      <w:pPr>
        <w:spacing w:line="320" w:lineRule="atLeast"/>
        <w:jc w:val="both"/>
        <w:rPr>
          <w:rFonts w:ascii="Arial" w:hAnsi="Arial" w:cs="Arial"/>
          <w:u w:val="double"/>
        </w:rPr>
      </w:pPr>
      <w:r>
        <w:rPr>
          <w:rFonts w:ascii="Arial" w:hAnsi="Arial"/>
          <w:b/>
        </w:rPr>
        <w:t xml:space="preserve">Gaia: </w:t>
      </w:r>
      <w:bookmarkStart w:id="0" w:name="_GoBack"/>
      <w:r w:rsidR="005B657A">
        <w:rPr>
          <w:rFonts w:ascii="Arial" w:hAnsi="Arial"/>
        </w:rPr>
        <w:t>Xxx</w:t>
      </w:r>
      <w:bookmarkEnd w:id="0"/>
      <w:r>
        <w:rPr>
          <w:rFonts w:ascii="Arial" w:hAnsi="Arial"/>
        </w:rPr>
        <w:t>andreak aurkeztutako erreklamazioa, ez baitago ados Eusko Jaurlaritzako Osasun Sailari egindako informazio-eskaerari (2021/000386 espedientea) erantzuteko 2021eko irailaren 2ko Ebazpenaren bidez emandako informazioarekin.</w:t>
      </w:r>
    </w:p>
    <w:p w:rsidR="00BE03DD" w:rsidRPr="001F60A6" w:rsidRDefault="00BE03DD" w:rsidP="005F70EB">
      <w:pPr>
        <w:spacing w:line="320" w:lineRule="atLeast"/>
        <w:jc w:val="both"/>
        <w:rPr>
          <w:rFonts w:ascii="Arial" w:hAnsi="Arial" w:cs="Arial"/>
        </w:rPr>
      </w:pPr>
    </w:p>
    <w:p w:rsidR="005F70EB" w:rsidRPr="001F60A6" w:rsidRDefault="0013775B" w:rsidP="005F70EB">
      <w:pPr>
        <w:spacing w:line="320" w:lineRule="atLeast"/>
        <w:jc w:val="center"/>
        <w:rPr>
          <w:rFonts w:ascii="Arial" w:hAnsi="Arial" w:cs="Arial"/>
          <w:b/>
        </w:rPr>
      </w:pPr>
      <w:r>
        <w:rPr>
          <w:rFonts w:ascii="Arial" w:hAnsi="Arial"/>
          <w:b/>
        </w:rPr>
        <w:t>AURREKARIAK</w:t>
      </w:r>
    </w:p>
    <w:p w:rsidR="005F70EB" w:rsidRPr="001F60A6" w:rsidRDefault="005F70EB" w:rsidP="005F70EB">
      <w:pPr>
        <w:spacing w:line="320" w:lineRule="atLeast"/>
        <w:jc w:val="both"/>
        <w:rPr>
          <w:rFonts w:ascii="Arial" w:hAnsi="Arial" w:cs="Arial"/>
        </w:rPr>
      </w:pPr>
    </w:p>
    <w:p w:rsidR="00BD6A40" w:rsidRPr="001F60A6" w:rsidRDefault="000C640E" w:rsidP="000C640E">
      <w:pPr>
        <w:spacing w:line="320" w:lineRule="atLeast"/>
        <w:jc w:val="both"/>
        <w:rPr>
          <w:rFonts w:ascii="Arial" w:hAnsi="Arial" w:cs="Arial"/>
        </w:rPr>
      </w:pPr>
      <w:r>
        <w:rPr>
          <w:rFonts w:ascii="Arial" w:hAnsi="Arial"/>
        </w:rPr>
        <w:t xml:space="preserve">1.- Espedientean jasota dago </w:t>
      </w:r>
      <w:r w:rsidR="005B657A">
        <w:rPr>
          <w:rFonts w:ascii="Arial" w:hAnsi="Arial"/>
        </w:rPr>
        <w:t>Xxx</w:t>
      </w:r>
      <w:r>
        <w:rPr>
          <w:rFonts w:ascii="Arial" w:hAnsi="Arial"/>
        </w:rPr>
        <w:t>andreak, 2021eko abuztuaren 3an, informazio publikoa eskuratzeko eskaera egin zuela bide elektronikotik eta Osasun Sailari zuzenduta, honako informazio hau eskatzeko:</w:t>
      </w:r>
    </w:p>
    <w:p w:rsidR="006F371B" w:rsidRPr="001F60A6" w:rsidRDefault="006F371B" w:rsidP="000C640E">
      <w:pPr>
        <w:spacing w:line="320" w:lineRule="atLeast"/>
        <w:jc w:val="both"/>
        <w:rPr>
          <w:rFonts w:ascii="Arial" w:hAnsi="Arial" w:cs="Arial"/>
        </w:rPr>
      </w:pPr>
    </w:p>
    <w:p w:rsidR="00B75961" w:rsidRPr="001F60A6" w:rsidRDefault="00B75961" w:rsidP="00AB0CE4">
      <w:pPr>
        <w:spacing w:line="320" w:lineRule="atLeast"/>
        <w:ind w:left="708"/>
        <w:jc w:val="both"/>
        <w:rPr>
          <w:rFonts w:ascii="Arial" w:hAnsi="Arial" w:cs="Arial"/>
          <w:i/>
        </w:rPr>
      </w:pPr>
      <w:r>
        <w:rPr>
          <w:rFonts w:ascii="Arial" w:hAnsi="Arial"/>
          <w:i/>
        </w:rPr>
        <w:t>“1) Euskal Autonomia Erkidegoan 2020ko irailaren 24tik gaur arte egin diren PCR proba positiboen kopurua, eguneko zifra absolutuak eta PCR positiboen ehunekoa.</w:t>
      </w:r>
    </w:p>
    <w:p w:rsidR="00B75961" w:rsidRPr="001F60A6" w:rsidRDefault="00B75961" w:rsidP="00AB0CE4">
      <w:pPr>
        <w:spacing w:line="320" w:lineRule="atLeast"/>
        <w:ind w:left="708"/>
        <w:jc w:val="both"/>
        <w:rPr>
          <w:rFonts w:ascii="Arial" w:hAnsi="Arial" w:cs="Arial"/>
          <w:i/>
        </w:rPr>
      </w:pPr>
      <w:r>
        <w:rPr>
          <w:rFonts w:ascii="Arial" w:hAnsi="Arial"/>
          <w:i/>
        </w:rPr>
        <w:t xml:space="preserve">2) Euskal Autonomia Erkidegoan 2020ko irailaren 24tik gaur arte egindako PCR probetan erabilitako anplifikazio zikloak (Ct, Cyclesthreshold, ingelesez) </w:t>
      </w:r>
    </w:p>
    <w:p w:rsidR="00B75961" w:rsidRPr="001F60A6" w:rsidRDefault="00B75961" w:rsidP="00AB0CE4">
      <w:pPr>
        <w:spacing w:line="320" w:lineRule="atLeast"/>
        <w:ind w:left="708"/>
        <w:jc w:val="both"/>
        <w:rPr>
          <w:rFonts w:ascii="Arial" w:hAnsi="Arial" w:cs="Arial"/>
          <w:i/>
        </w:rPr>
      </w:pPr>
      <w:r>
        <w:rPr>
          <w:rFonts w:ascii="Arial" w:hAnsi="Arial"/>
          <w:i/>
        </w:rPr>
        <w:t>3) Asintomatikoei buruzko informazioa, egindako testen gaineko asintomatikoen ehunekoa.</w:t>
      </w:r>
    </w:p>
    <w:p w:rsidR="00BD6A40" w:rsidRPr="001F60A6" w:rsidRDefault="00B75961" w:rsidP="00AB0CE4">
      <w:pPr>
        <w:spacing w:line="320" w:lineRule="atLeast"/>
        <w:ind w:left="708"/>
        <w:jc w:val="both"/>
        <w:rPr>
          <w:rFonts w:ascii="Arial" w:hAnsi="Arial" w:cs="Arial"/>
          <w:i/>
        </w:rPr>
      </w:pPr>
      <w:r>
        <w:rPr>
          <w:rFonts w:ascii="Arial" w:hAnsi="Arial"/>
          <w:i/>
        </w:rPr>
        <w:t>4) Positiboen kopurua, ospitaleratutakoen kopurua (plantan eta ZIUn), hildakoen kopurua, txertatutakoak eta txertatu gabeak zehaztuz, 2021eko urtarrilaren 1etik gaur arte.”</w:t>
      </w:r>
    </w:p>
    <w:p w:rsidR="008B1F9D" w:rsidRPr="001F60A6" w:rsidRDefault="008B1F9D" w:rsidP="00D941CE">
      <w:pPr>
        <w:spacing w:line="320" w:lineRule="atLeast"/>
        <w:jc w:val="both"/>
        <w:rPr>
          <w:rFonts w:ascii="Arial" w:hAnsi="Arial" w:cs="Arial"/>
        </w:rPr>
      </w:pPr>
    </w:p>
    <w:p w:rsidR="00A957EB" w:rsidRPr="001F60A6" w:rsidRDefault="0052318A" w:rsidP="006F371B">
      <w:pPr>
        <w:spacing w:line="320" w:lineRule="atLeast"/>
        <w:jc w:val="both"/>
        <w:rPr>
          <w:rFonts w:ascii="Arial" w:hAnsi="Arial" w:cs="Arial"/>
        </w:rPr>
      </w:pPr>
      <w:r>
        <w:rPr>
          <w:rFonts w:ascii="Arial" w:hAnsi="Arial"/>
        </w:rPr>
        <w:t xml:space="preserve">2.- 2021eko irailaren 7an sartu da Informazio Publikoaren Sarbiderako Euskal Batzorde honetan </w:t>
      </w:r>
      <w:r w:rsidR="005B657A">
        <w:rPr>
          <w:rFonts w:ascii="Arial" w:hAnsi="Arial"/>
        </w:rPr>
        <w:t>Xxx</w:t>
      </w:r>
      <w:r>
        <w:rPr>
          <w:rFonts w:ascii="Arial" w:hAnsi="Arial"/>
        </w:rPr>
        <w:t>andreak aurkeztutako erreklamazioa, ez baitago ados egindako informazio eskaerari erantzuteko 2021eko irailaren 2ko Ebazpenaren bidez eman zitzaion informazioarekin. Erreklamazioan, honako informazio hau eskatzen du:</w:t>
      </w:r>
    </w:p>
    <w:p w:rsidR="00A957EB" w:rsidRPr="001F60A6" w:rsidRDefault="00A957EB" w:rsidP="00A957EB">
      <w:pPr>
        <w:spacing w:line="320" w:lineRule="atLeast"/>
        <w:ind w:left="708"/>
        <w:jc w:val="both"/>
        <w:rPr>
          <w:rFonts w:ascii="Arial" w:hAnsi="Arial" w:cs="Arial"/>
          <w:i/>
        </w:rPr>
      </w:pPr>
      <w:r>
        <w:rPr>
          <w:rFonts w:ascii="Arial" w:hAnsi="Arial"/>
        </w:rPr>
        <w:t>“</w:t>
      </w:r>
      <w:r>
        <w:rPr>
          <w:rFonts w:ascii="Arial" w:hAnsi="Arial"/>
          <w:i/>
        </w:rPr>
        <w:t>1) Euskal Autonomia Erkidegoan 2020ko irailaren 24tik erantzuna ematen zaion egunera arte egindako PCR probetan erabilitako anplifikazio zikloen kopurua (Ct, Cyclesthreshold, ingelesez)  Informazio hori, egon badago, iazko udan beste herritar bati eman baitzitzaion.</w:t>
      </w:r>
    </w:p>
    <w:p w:rsidR="00A957EB" w:rsidRPr="001F60A6" w:rsidRDefault="00A957EB" w:rsidP="00A957EB">
      <w:pPr>
        <w:spacing w:line="320" w:lineRule="atLeast"/>
        <w:ind w:left="708"/>
        <w:jc w:val="both"/>
        <w:rPr>
          <w:rFonts w:ascii="Arial" w:hAnsi="Arial" w:cs="Arial"/>
          <w:i/>
        </w:rPr>
      </w:pPr>
    </w:p>
    <w:p w:rsidR="00A957EB" w:rsidRPr="001F60A6" w:rsidRDefault="00A957EB" w:rsidP="00A957EB">
      <w:pPr>
        <w:spacing w:line="320" w:lineRule="atLeast"/>
        <w:ind w:left="708"/>
        <w:jc w:val="both"/>
        <w:rPr>
          <w:rFonts w:ascii="Arial" w:hAnsi="Arial" w:cs="Arial"/>
          <w:i/>
        </w:rPr>
      </w:pPr>
      <w:r>
        <w:rPr>
          <w:rFonts w:ascii="Arial" w:hAnsi="Arial"/>
          <w:i/>
        </w:rPr>
        <w:t xml:space="preserve">2) Positiboen kopurua, ospitaleratutakoen kopurua (plantan eta ZIUn), hildakoen kopurua, txertatutakoak eta txertatu gabeak zehaztuz, 2021eko urtarrilaren 1etik erreklamazio honi erantzuna ematen zaion egunera arte. </w:t>
      </w:r>
      <w:r>
        <w:rPr>
          <w:rFonts w:ascii="Arial" w:hAnsi="Arial"/>
          <w:i/>
        </w:rPr>
        <w:lastRenderedPageBreak/>
        <w:t>Osasuneko sailburuak egindako adierazpenetan eman dira ZIUetan ingresatu duten txertatutakoen kopuruak; beraz, informazio hori , egon badago, eta ezinbesteko datua da txertoak bere helburua lortzen duela jakiteko.</w:t>
      </w:r>
    </w:p>
    <w:p w:rsidR="00A957EB" w:rsidRPr="001F60A6" w:rsidRDefault="00A957EB" w:rsidP="00A957EB">
      <w:pPr>
        <w:spacing w:line="320" w:lineRule="atLeast"/>
        <w:ind w:left="708"/>
        <w:jc w:val="both"/>
        <w:rPr>
          <w:rFonts w:ascii="Arial" w:hAnsi="Arial" w:cs="Arial"/>
          <w:i/>
        </w:rPr>
      </w:pPr>
    </w:p>
    <w:p w:rsidR="00A957EB" w:rsidRPr="001F60A6" w:rsidRDefault="00A54A22" w:rsidP="00A957EB">
      <w:pPr>
        <w:spacing w:line="320" w:lineRule="atLeast"/>
        <w:ind w:left="708"/>
        <w:jc w:val="both"/>
        <w:rPr>
          <w:rFonts w:ascii="Arial" w:hAnsi="Arial" w:cs="Arial"/>
        </w:rPr>
      </w:pPr>
      <w:r>
        <w:rPr>
          <w:rFonts w:ascii="Arial" w:hAnsi="Arial"/>
          <w:i/>
        </w:rPr>
        <w:t>3) Asintomatikoei buruzko informazioa, egindako testen gaineko asintomatikoen ehunekoa.”</w:t>
      </w:r>
    </w:p>
    <w:p w:rsidR="00A957EB" w:rsidRPr="001F60A6" w:rsidRDefault="00A957EB" w:rsidP="00A957EB">
      <w:pPr>
        <w:spacing w:line="320" w:lineRule="atLeast"/>
        <w:jc w:val="both"/>
        <w:rPr>
          <w:rFonts w:ascii="Arial" w:hAnsi="Arial" w:cs="Arial"/>
        </w:rPr>
      </w:pPr>
    </w:p>
    <w:p w:rsidR="005D0325" w:rsidRPr="001F60A6" w:rsidRDefault="005D0325" w:rsidP="00A957EB">
      <w:pPr>
        <w:spacing w:line="320" w:lineRule="atLeast"/>
        <w:jc w:val="both"/>
        <w:rPr>
          <w:rFonts w:ascii="Arial" w:hAnsi="Arial" w:cs="Arial"/>
        </w:rPr>
      </w:pPr>
      <w:r>
        <w:rPr>
          <w:rFonts w:ascii="Arial" w:hAnsi="Arial"/>
        </w:rPr>
        <w:t xml:space="preserve">Erreklamazioari irailaren 2ko Ebazpena eransten dio. Ebazpen horren bidez, Osasun Sailak baietsi egiten du informazio publikorako sarbidea izateko </w:t>
      </w:r>
      <w:r w:rsidR="005B657A">
        <w:rPr>
          <w:rFonts w:ascii="Arial" w:hAnsi="Arial"/>
        </w:rPr>
        <w:t>Xxx</w:t>
      </w:r>
      <w:r>
        <w:rPr>
          <w:rFonts w:ascii="Arial" w:hAnsi="Arial"/>
        </w:rPr>
        <w:t xml:space="preserve"> andreak egindako eskaera. Ebazpen horretan, honako hau zehazten da:</w:t>
      </w:r>
    </w:p>
    <w:p w:rsidR="00AB0CE4" w:rsidRPr="001F60A6" w:rsidRDefault="00AB0CE4" w:rsidP="006F371B">
      <w:pPr>
        <w:spacing w:line="320" w:lineRule="atLeast"/>
        <w:jc w:val="both"/>
        <w:rPr>
          <w:rFonts w:ascii="Arial" w:hAnsi="Arial" w:cs="Arial"/>
        </w:rPr>
      </w:pPr>
    </w:p>
    <w:p w:rsidR="00AB0CE4" w:rsidRPr="001F60A6" w:rsidRDefault="00AB0CE4" w:rsidP="00AB0CE4">
      <w:pPr>
        <w:spacing w:line="320" w:lineRule="atLeast"/>
        <w:ind w:left="708"/>
        <w:jc w:val="both"/>
        <w:rPr>
          <w:rFonts w:ascii="Arial" w:hAnsi="Arial" w:cs="Arial"/>
          <w:i/>
        </w:rPr>
      </w:pPr>
      <w:r>
        <w:rPr>
          <w:rFonts w:ascii="Arial" w:hAnsi="Arial"/>
          <w:i/>
        </w:rPr>
        <w:t>“Eskatutako datuak herritarren eskura daude, bai Open Datan:</w:t>
      </w:r>
    </w:p>
    <w:p w:rsidR="00AB0CE4" w:rsidRPr="001F60A6" w:rsidRDefault="005B657A" w:rsidP="00AB0CE4">
      <w:pPr>
        <w:spacing w:line="320" w:lineRule="atLeast"/>
        <w:ind w:left="708"/>
        <w:jc w:val="both"/>
        <w:rPr>
          <w:rFonts w:ascii="Arial" w:hAnsi="Arial" w:cs="Arial"/>
          <w:i/>
        </w:rPr>
      </w:pPr>
      <w:hyperlink r:id="rId11" w:history="1">
        <w:r w:rsidR="004647B3">
          <w:rPr>
            <w:rStyle w:val="Hipervnculo"/>
            <w:rFonts w:ascii="Arial" w:hAnsi="Arial"/>
            <w:i/>
            <w:color w:val="auto"/>
          </w:rPr>
          <w:t>https://opendata.euskadi.eus/katalogoa/-/koronabirusen-bilakaera-euskadin-covid-19/</w:t>
        </w:r>
      </w:hyperlink>
      <w:r w:rsidR="004647B3">
        <w:rPr>
          <w:rFonts w:ascii="Arial" w:hAnsi="Arial"/>
          <w:i/>
        </w:rPr>
        <w:t xml:space="preserve"> </w:t>
      </w:r>
    </w:p>
    <w:p w:rsidR="00AB0CE4" w:rsidRPr="001F60A6" w:rsidRDefault="00AB0CE4" w:rsidP="00AB0CE4">
      <w:pPr>
        <w:spacing w:line="320" w:lineRule="atLeast"/>
        <w:ind w:left="708"/>
        <w:jc w:val="both"/>
        <w:rPr>
          <w:rFonts w:ascii="Arial" w:hAnsi="Arial" w:cs="Arial"/>
          <w:i/>
        </w:rPr>
      </w:pPr>
      <w:r>
        <w:rPr>
          <w:rFonts w:ascii="Arial" w:hAnsi="Arial"/>
          <w:i/>
        </w:rPr>
        <w:t>bai Eusko Jaurlaritzako Osasun Sailak egunero eta astero argitaratzen dituen txostenetan.</w:t>
      </w:r>
    </w:p>
    <w:p w:rsidR="00AB0CE4" w:rsidRPr="001F60A6" w:rsidRDefault="00AB0CE4" w:rsidP="00AB0CE4">
      <w:pPr>
        <w:spacing w:line="320" w:lineRule="atLeast"/>
        <w:ind w:left="708"/>
        <w:jc w:val="both"/>
        <w:rPr>
          <w:rFonts w:ascii="Arial" w:hAnsi="Arial" w:cs="Arial"/>
          <w:i/>
        </w:rPr>
      </w:pPr>
    </w:p>
    <w:p w:rsidR="00AB0CE4" w:rsidRPr="001F60A6" w:rsidRDefault="00AB0CE4" w:rsidP="00AB0CE4">
      <w:pPr>
        <w:spacing w:line="320" w:lineRule="atLeast"/>
        <w:ind w:left="708"/>
        <w:jc w:val="both"/>
        <w:rPr>
          <w:rFonts w:ascii="Arial" w:hAnsi="Arial" w:cs="Arial"/>
          <w:i/>
        </w:rPr>
      </w:pPr>
      <w:r>
        <w:rPr>
          <w:rFonts w:ascii="Arial" w:hAnsi="Arial"/>
          <w:i/>
        </w:rPr>
        <w:t>Txosten horiek, adierazitako aldizkakotasunarekin argitaratzen dira honako webgune honetan:</w:t>
      </w:r>
    </w:p>
    <w:p w:rsidR="00AB0CE4" w:rsidRPr="001F60A6" w:rsidRDefault="005B657A" w:rsidP="00AB0CE4">
      <w:pPr>
        <w:spacing w:line="320" w:lineRule="atLeast"/>
        <w:ind w:left="708"/>
        <w:jc w:val="both"/>
        <w:rPr>
          <w:rFonts w:ascii="Arial" w:hAnsi="Arial" w:cs="Arial"/>
          <w:i/>
        </w:rPr>
      </w:pPr>
      <w:hyperlink r:id="rId12" w:history="1">
        <w:r w:rsidR="004647B3">
          <w:rPr>
            <w:rStyle w:val="Hipervnculo"/>
            <w:rFonts w:ascii="Arial" w:hAnsi="Arial"/>
            <w:i/>
            <w:color w:val="auto"/>
          </w:rPr>
          <w:t>https://www.euskadi.eus/boletin-de-datos-sobre-la-evolucion-del-coronavirus/web01-a2korona/es/</w:t>
        </w:r>
      </w:hyperlink>
      <w:r w:rsidR="004647B3">
        <w:rPr>
          <w:rFonts w:ascii="Arial" w:hAnsi="Arial"/>
          <w:i/>
        </w:rPr>
        <w:t xml:space="preserve"> </w:t>
      </w:r>
    </w:p>
    <w:p w:rsidR="00AB0CE4" w:rsidRPr="001F60A6" w:rsidRDefault="00AB0CE4" w:rsidP="00AB0CE4">
      <w:pPr>
        <w:spacing w:line="320" w:lineRule="atLeast"/>
        <w:ind w:left="708"/>
        <w:jc w:val="both"/>
        <w:rPr>
          <w:rFonts w:ascii="Arial" w:hAnsi="Arial" w:cs="Arial"/>
          <w:i/>
        </w:rPr>
      </w:pPr>
    </w:p>
    <w:p w:rsidR="00AB0CE4" w:rsidRPr="001F60A6" w:rsidRDefault="00AB0CE4" w:rsidP="00AB0CE4">
      <w:pPr>
        <w:spacing w:line="320" w:lineRule="atLeast"/>
        <w:ind w:left="708"/>
        <w:jc w:val="both"/>
        <w:rPr>
          <w:rFonts w:ascii="Arial" w:hAnsi="Arial" w:cs="Arial"/>
          <w:i/>
        </w:rPr>
      </w:pPr>
      <w:r>
        <w:rPr>
          <w:rFonts w:ascii="Arial" w:hAnsi="Arial"/>
          <w:i/>
        </w:rPr>
        <w:t>Hona zer dioen abenduaren 9ko 19/2013 Legeak, 13. artikuluan: Informazioa jendaurrean jartzea.</w:t>
      </w:r>
    </w:p>
    <w:p w:rsidR="00AB0CE4" w:rsidRPr="001F60A6" w:rsidRDefault="00AB0CE4" w:rsidP="00AB0CE4">
      <w:pPr>
        <w:spacing w:line="320" w:lineRule="atLeast"/>
        <w:ind w:left="708"/>
        <w:jc w:val="both"/>
        <w:rPr>
          <w:rFonts w:ascii="Arial" w:hAnsi="Arial" w:cs="Arial"/>
          <w:i/>
        </w:rPr>
      </w:pPr>
      <w:r>
        <w:rPr>
          <w:rFonts w:ascii="Arial" w:hAnsi="Arial"/>
          <w:i/>
        </w:rPr>
        <w:t>Informazio publikotzat jotzen dira titulu honen aplikazio-eremuan aipatutako subjektuen esku dauden eduki edo dokumentuak, haiek beren funtzioen jardunean egin edo eskuratu dituztenak, edozein formatu edo euskarritan daudela ere.</w:t>
      </w:r>
    </w:p>
    <w:p w:rsidR="00AB0CE4" w:rsidRPr="001F60A6" w:rsidRDefault="005B657A" w:rsidP="00AB0CE4">
      <w:pPr>
        <w:spacing w:line="320" w:lineRule="atLeast"/>
        <w:ind w:left="708"/>
        <w:jc w:val="both"/>
        <w:rPr>
          <w:rFonts w:ascii="Arial" w:hAnsi="Arial" w:cs="Arial"/>
          <w:i/>
        </w:rPr>
      </w:pPr>
      <w:r>
        <w:rPr>
          <w:rFonts w:ascii="Arial" w:hAnsi="Arial"/>
          <w:i/>
        </w:rPr>
        <w:t>Xxx</w:t>
      </w:r>
      <w:r w:rsidR="00AB0CE4">
        <w:rPr>
          <w:rFonts w:ascii="Arial" w:hAnsi="Arial"/>
          <w:i/>
        </w:rPr>
        <w:t xml:space="preserve"> </w:t>
      </w:r>
      <w:r>
        <w:rPr>
          <w:rFonts w:ascii="Arial" w:hAnsi="Arial"/>
          <w:i/>
        </w:rPr>
        <w:t>Xxx</w:t>
      </w:r>
      <w:r w:rsidR="00AB0CE4">
        <w:rPr>
          <w:rFonts w:ascii="Arial" w:hAnsi="Arial"/>
          <w:i/>
        </w:rPr>
        <w:t xml:space="preserve"> </w:t>
      </w:r>
      <w:r>
        <w:rPr>
          <w:rFonts w:ascii="Arial" w:hAnsi="Arial"/>
          <w:i/>
        </w:rPr>
        <w:t>Xxx</w:t>
      </w:r>
      <w:r w:rsidR="00AB0CE4">
        <w:rPr>
          <w:rFonts w:ascii="Arial" w:hAnsi="Arial"/>
          <w:i/>
        </w:rPr>
        <w:t>k eskatutako datuetako batzuk (44140415B) ez ditu lantzen ez aztertzen Osasun Saileko datu-analisten taldeak, eta, beraz, ezin dira eman.</w:t>
      </w:r>
    </w:p>
    <w:p w:rsidR="00AB0CE4" w:rsidRPr="001F60A6" w:rsidRDefault="00AB0CE4" w:rsidP="006F371B">
      <w:pPr>
        <w:spacing w:line="320" w:lineRule="atLeast"/>
        <w:jc w:val="both"/>
        <w:rPr>
          <w:rFonts w:ascii="Arial" w:hAnsi="Arial" w:cs="Arial"/>
        </w:rPr>
      </w:pPr>
    </w:p>
    <w:p w:rsidR="00186836" w:rsidRPr="001F60A6" w:rsidRDefault="00186836" w:rsidP="006F371B">
      <w:pPr>
        <w:spacing w:after="200" w:line="276" w:lineRule="auto"/>
        <w:jc w:val="both"/>
        <w:rPr>
          <w:rFonts w:ascii="Arial" w:hAnsi="Arial" w:cs="Arial"/>
        </w:rPr>
      </w:pPr>
      <w:r>
        <w:rPr>
          <w:rFonts w:ascii="Arial" w:hAnsi="Arial"/>
        </w:rPr>
        <w:t xml:space="preserve">3.- Batzorde honek, 2021eko irailaren 16an bidali zion erreklamazioa Eusko Jaurlaritzako Osasun Sailari, TRAMITAGUNE barne-izapidetze elektronikoko sistemaren bitartez, hamar egun balioduneko epean, jakinarazpena egin eta hurrengo egunetik zenbatzen hasita, gaiari buruzko txostena egin zezan, eta auzia ebazteko esanguratsutzat jotzen zituen agiriak aurkez zitzan. </w:t>
      </w:r>
    </w:p>
    <w:p w:rsidR="00D66723" w:rsidRPr="001F60A6" w:rsidRDefault="00486A90" w:rsidP="00486A90">
      <w:pPr>
        <w:spacing w:after="200" w:line="276" w:lineRule="auto"/>
        <w:jc w:val="both"/>
        <w:rPr>
          <w:rFonts w:ascii="Arial" w:hAnsi="Arial" w:cs="Arial"/>
        </w:rPr>
      </w:pPr>
      <w:r>
        <w:rPr>
          <w:rFonts w:ascii="Arial" w:hAnsi="Arial"/>
        </w:rPr>
        <w:t>4.- 2021eko urriaren 21ean, hau da, ezarritako epez kanpo, baina Ebazpen hau eman aurretik, Osasun Sailak honako hau jakinarazi zion Batzorde honi:</w:t>
      </w:r>
    </w:p>
    <w:p w:rsidR="00D66723" w:rsidRPr="001F60A6" w:rsidRDefault="00D66723" w:rsidP="00A957EB">
      <w:pPr>
        <w:spacing w:line="320" w:lineRule="atLeast"/>
        <w:ind w:left="708"/>
        <w:jc w:val="both"/>
        <w:rPr>
          <w:rFonts w:ascii="Arial" w:hAnsi="Arial" w:cs="Arial"/>
          <w:i/>
        </w:rPr>
      </w:pPr>
      <w:r>
        <w:rPr>
          <w:rFonts w:ascii="Arial" w:hAnsi="Arial"/>
        </w:rPr>
        <w:tab/>
        <w:t xml:space="preserve">“ </w:t>
      </w:r>
      <w:r>
        <w:rPr>
          <w:rFonts w:ascii="Arial" w:hAnsi="Arial"/>
          <w:i/>
        </w:rPr>
        <w:t>…Osasuneko sailburuaren Kabineteak berriz ere eskatu dio informazioa Covid-eko Koordinazio Zerbitzuari, eta honako hau jakinarazi digu:</w:t>
      </w:r>
    </w:p>
    <w:p w:rsidR="00D66723" w:rsidRPr="001F60A6" w:rsidRDefault="00D66723" w:rsidP="00A957EB">
      <w:pPr>
        <w:spacing w:line="320" w:lineRule="atLeast"/>
        <w:ind w:left="708"/>
        <w:jc w:val="both"/>
        <w:rPr>
          <w:rFonts w:ascii="Arial" w:hAnsi="Arial" w:cs="Arial"/>
          <w:i/>
        </w:rPr>
      </w:pPr>
      <w:r>
        <w:rPr>
          <w:rFonts w:ascii="Arial" w:hAnsi="Arial"/>
          <w:i/>
        </w:rPr>
        <w:t>“Open Datan eta egunero eta asteroko txostenetan argitaratutako datuak baino gehiago ez emateagatik egindako erreklamazioari dagokionez:</w:t>
      </w:r>
    </w:p>
    <w:p w:rsidR="00D66723" w:rsidRPr="001F60A6" w:rsidRDefault="00D66723" w:rsidP="00A957EB">
      <w:pPr>
        <w:spacing w:line="320" w:lineRule="atLeast"/>
        <w:ind w:left="708"/>
        <w:jc w:val="both"/>
        <w:rPr>
          <w:rFonts w:ascii="Arial" w:hAnsi="Arial" w:cs="Arial"/>
          <w:i/>
        </w:rPr>
      </w:pPr>
      <w:r>
        <w:rPr>
          <w:rFonts w:ascii="Arial" w:hAnsi="Arial"/>
          <w:i/>
        </w:rPr>
        <w:t>Ezin dugu eman Open Dataren bidez eta egunero eta asteroko txostenen bidez herritarren eskura jartzen diren datuak baino gehiago.</w:t>
      </w:r>
    </w:p>
    <w:p w:rsidR="00D66723" w:rsidRPr="001F60A6" w:rsidRDefault="00D66723" w:rsidP="00A957EB">
      <w:pPr>
        <w:spacing w:line="320" w:lineRule="atLeast"/>
        <w:ind w:left="708"/>
        <w:jc w:val="both"/>
        <w:rPr>
          <w:rFonts w:ascii="Arial" w:hAnsi="Arial" w:cs="Arial"/>
          <w:i/>
        </w:rPr>
      </w:pPr>
      <w:r>
        <w:rPr>
          <w:rFonts w:ascii="Arial" w:hAnsi="Arial"/>
          <w:i/>
        </w:rPr>
        <w:t>Pertsona horrek eskatzen dituen datuetako batzuk ez ditu egiten ez aztertzen Osasun Saileko datu-analisten taldeak, eta, beraz, ezin dira eman.</w:t>
      </w:r>
    </w:p>
    <w:p w:rsidR="00D66723" w:rsidRPr="001F60A6" w:rsidRDefault="00D66723" w:rsidP="00A957EB">
      <w:pPr>
        <w:spacing w:line="320" w:lineRule="atLeast"/>
        <w:ind w:left="708"/>
        <w:jc w:val="both"/>
        <w:rPr>
          <w:rFonts w:ascii="Arial" w:hAnsi="Arial" w:cs="Arial"/>
          <w:i/>
        </w:rPr>
      </w:pPr>
      <w:r>
        <w:rPr>
          <w:rFonts w:ascii="Arial" w:hAnsi="Arial"/>
          <w:i/>
        </w:rPr>
        <w:t>Bestalde, informazio gehigarria eskatu diogu Plangintza, Antolamendu eta Ebaluazio Sanitarioko Zerbitzuari, eta honako hau jakinarazi digute:</w:t>
      </w:r>
    </w:p>
    <w:p w:rsidR="00D66723" w:rsidRPr="001F60A6" w:rsidRDefault="00A54A22" w:rsidP="00A957EB">
      <w:pPr>
        <w:spacing w:line="320" w:lineRule="atLeast"/>
        <w:ind w:left="708"/>
        <w:jc w:val="both"/>
        <w:rPr>
          <w:rFonts w:ascii="Arial" w:hAnsi="Arial" w:cs="Arial"/>
          <w:i/>
        </w:rPr>
      </w:pPr>
      <w:r>
        <w:rPr>
          <w:rFonts w:ascii="Arial" w:hAnsi="Arial"/>
          <w:i/>
        </w:rPr>
        <w:t>Egindako eskaerak:</w:t>
      </w:r>
    </w:p>
    <w:p w:rsidR="00D66723" w:rsidRPr="001F60A6" w:rsidRDefault="00D66723" w:rsidP="00A957EB">
      <w:pPr>
        <w:spacing w:line="320" w:lineRule="atLeast"/>
        <w:ind w:left="708"/>
        <w:jc w:val="both"/>
        <w:rPr>
          <w:rFonts w:ascii="Arial" w:hAnsi="Arial" w:cs="Arial"/>
          <w:i/>
        </w:rPr>
      </w:pPr>
      <w:r>
        <w:rPr>
          <w:rFonts w:ascii="Arial" w:hAnsi="Arial"/>
          <w:i/>
        </w:rPr>
        <w:t>1) Euskal Autonomia Erkidegoan 2020ko irailaren 24tik gaur arte egindako PCR probetan erabilitako anplifikazio zikloen kopurua (Ct, Cyclesthreshold, ingelesez).</w:t>
      </w:r>
    </w:p>
    <w:p w:rsidR="00D66723" w:rsidRPr="001F60A6" w:rsidRDefault="00D66723" w:rsidP="00A957EB">
      <w:pPr>
        <w:spacing w:line="320" w:lineRule="atLeast"/>
        <w:ind w:left="708"/>
        <w:jc w:val="both"/>
        <w:rPr>
          <w:rFonts w:ascii="Arial" w:hAnsi="Arial" w:cs="Arial"/>
          <w:i/>
        </w:rPr>
      </w:pPr>
      <w:r>
        <w:rPr>
          <w:rFonts w:ascii="Arial" w:hAnsi="Arial"/>
          <w:i/>
        </w:rPr>
        <w:t>Ez daukagu informazio hori. Osakidetzari eskatu zaio informazioa, eta honako hau adierazi digu:</w:t>
      </w:r>
    </w:p>
    <w:p w:rsidR="00D66723" w:rsidRPr="001F60A6" w:rsidRDefault="00D66723" w:rsidP="00A957EB">
      <w:pPr>
        <w:spacing w:line="320" w:lineRule="atLeast"/>
        <w:ind w:left="708"/>
        <w:jc w:val="both"/>
        <w:rPr>
          <w:rFonts w:ascii="Arial" w:hAnsi="Arial" w:cs="Arial"/>
          <w:i/>
        </w:rPr>
      </w:pPr>
      <w:r>
        <w:rPr>
          <w:rFonts w:ascii="Arial" w:hAnsi="Arial"/>
          <w:i/>
        </w:rPr>
        <w:t>SARS-CoV-2rako edozein PCR probaren balorazioa egiteko, Euskadiko mikrobiologiako laborategiek Ct-en nazioarteko balorazio-estandar berberak erabiltzen dituzte. Ct balioak adierazten du zer atalase-ziklotatik aurrera den positiboa PCR proba bat. Ct balioa zenbat eta handiagoa izan, orduan eta txikiagoa izango da aztertutako laginean detektatutako birus-karga, eta zenbat eta txikiagoa izan Ct balioa, orduan eta birus-karga handiagoa izango du laginak. Ct mailak, berez, ez du adierazten lagin bat infekziosoa den ala ez; hala ere, SARS-CoV-2 koronabirusa detektatzeko PCRetan, Ct maila altuak (&gt;30-35) birus-karga baxuekin eta/edo kutsakortasun txikiarekin lotuta egon ohi dira. Ct balioen interpretazioan, edozein proba diagnostikotan bezala, mikrobiologoak edo klinikoak emaitza interpretatzeko kontuan hartutako alderdi klinikoak eta epidemiologikoak balioesten dira; Ct &gt;30 balioekin hori konplikatu egiten da, alderdi klinikoepidemiologikoek garrantzi handia hartzen baitute.</w:t>
      </w:r>
    </w:p>
    <w:p w:rsidR="00D66723" w:rsidRPr="001F60A6" w:rsidRDefault="00D66723" w:rsidP="00A957EB">
      <w:pPr>
        <w:spacing w:line="320" w:lineRule="atLeast"/>
        <w:ind w:left="708"/>
        <w:jc w:val="both"/>
        <w:rPr>
          <w:rFonts w:ascii="Arial" w:hAnsi="Arial" w:cs="Arial"/>
          <w:i/>
        </w:rPr>
      </w:pPr>
    </w:p>
    <w:p w:rsidR="00D66723" w:rsidRPr="001F60A6" w:rsidRDefault="00D66723" w:rsidP="00A957EB">
      <w:pPr>
        <w:spacing w:line="320" w:lineRule="atLeast"/>
        <w:ind w:left="708"/>
        <w:jc w:val="both"/>
        <w:rPr>
          <w:rFonts w:ascii="Arial" w:hAnsi="Arial" w:cs="Arial"/>
          <w:i/>
        </w:rPr>
      </w:pPr>
      <w:r>
        <w:rPr>
          <w:rFonts w:ascii="Arial" w:hAnsi="Arial"/>
          <w:i/>
        </w:rPr>
        <w:t>Horrela bada, planteatutako galderari erantzunez, 2020ko irailaren 24tik gaur egun arte, Osakidetzako Diagnostiko Biologikoko Sareko mikrobiologiako laborategi guztietan Ct balioen interpretazioa modu berean egiten da, aurreko paragrafoan deskribatutako terminoetan, SARS-CoV-2 koronabirusaren PCRak hasten direnetik, baita aurreko datetakoak ere.</w:t>
      </w:r>
    </w:p>
    <w:p w:rsidR="00D66723" w:rsidRPr="001F60A6" w:rsidRDefault="00D66723" w:rsidP="00857598">
      <w:pPr>
        <w:spacing w:line="320" w:lineRule="atLeast"/>
        <w:ind w:left="708"/>
        <w:jc w:val="both"/>
        <w:rPr>
          <w:rFonts w:ascii="Arial" w:hAnsi="Arial" w:cs="Arial"/>
          <w:i/>
        </w:rPr>
      </w:pPr>
      <w:r>
        <w:rPr>
          <w:rFonts w:ascii="Arial" w:hAnsi="Arial"/>
          <w:i/>
        </w:rPr>
        <w:t>2) Positiboen kopurua, ospitaleratutakoen kopurua (plantan eta ZIUn), hildakoen kopurua, txertatutakoak eta txertatu gabeak zehaztuz, 2021eko urtarrilaren 1etik gaur arte.</w:t>
      </w:r>
    </w:p>
    <w:p w:rsidR="00D66723" w:rsidRPr="001F60A6" w:rsidRDefault="00D66723" w:rsidP="00A957EB">
      <w:pPr>
        <w:spacing w:line="320" w:lineRule="atLeast"/>
        <w:ind w:left="708"/>
        <w:jc w:val="both"/>
        <w:rPr>
          <w:rFonts w:ascii="Arial" w:hAnsi="Arial" w:cs="Arial"/>
          <w:i/>
        </w:rPr>
      </w:pPr>
      <w:r>
        <w:rPr>
          <w:rFonts w:ascii="Arial" w:hAnsi="Arial"/>
          <w:i/>
        </w:rPr>
        <w:t>Positiboen, ospitaleratutakoen (plantan eta ZIUn) eta hildakoen kopurua IREKIAn eta OPEN DATAn dago. Txertatuta dauden edo ez, horri buruzko daturik ez daukagu. Kalkulatzen duguna da, astero, kutsatu diren positiboen ehunekoa, txertaketa-pauta bakoitzaren guztizkoari dagokionez.</w:t>
      </w:r>
    </w:p>
    <w:p w:rsidR="00D66723" w:rsidRPr="001F60A6" w:rsidRDefault="00D66723" w:rsidP="00A54A22">
      <w:pPr>
        <w:spacing w:line="320" w:lineRule="atLeast"/>
        <w:ind w:left="708"/>
        <w:jc w:val="both"/>
        <w:rPr>
          <w:rFonts w:ascii="Arial" w:hAnsi="Arial" w:cs="Arial"/>
          <w:i/>
        </w:rPr>
      </w:pPr>
      <w:r>
        <w:rPr>
          <w:rFonts w:ascii="Arial" w:hAnsi="Arial"/>
          <w:i/>
        </w:rPr>
        <w:t>3) Asintomatikoei buruzko informazioa, egindako testen gaineko asintomatikoen ehunekoa.</w:t>
      </w:r>
    </w:p>
    <w:p w:rsidR="00D66723" w:rsidRPr="001F60A6" w:rsidRDefault="00D66723" w:rsidP="00A957EB">
      <w:pPr>
        <w:spacing w:line="320" w:lineRule="atLeast"/>
        <w:ind w:left="708"/>
        <w:jc w:val="both"/>
        <w:rPr>
          <w:rFonts w:ascii="Arial" w:hAnsi="Arial" w:cs="Arial"/>
          <w:i/>
        </w:rPr>
      </w:pPr>
      <w:r>
        <w:rPr>
          <w:rFonts w:ascii="Arial" w:hAnsi="Arial"/>
          <w:i/>
        </w:rPr>
        <w:t>Asintomatikoei dagokienez, eguneroko txostenean adierazten da trazabilitatearen %koa, kontaktuak, sintomatikoak eta bestelakoak. Ez daukagu asintomatikoen % zehatza, BESTELAKOAK atalean sartzen baititugu egunero eta ez dugu kalkulatzen. Bakarrik kalkulatzen ditugu positiboak kontaktu estua izateagatik edo sintomak izateagatik, gainerako kasuistika BESTELAKOAK atalean biltzen da.</w:t>
      </w:r>
    </w:p>
    <w:p w:rsidR="00D66723" w:rsidRPr="001F60A6" w:rsidRDefault="00D66723" w:rsidP="00A957EB">
      <w:pPr>
        <w:spacing w:line="320" w:lineRule="atLeast"/>
        <w:ind w:left="708"/>
        <w:jc w:val="both"/>
        <w:rPr>
          <w:rFonts w:ascii="Arial" w:hAnsi="Arial" w:cs="Arial"/>
          <w:i/>
        </w:rPr>
      </w:pPr>
      <w:r>
        <w:rPr>
          <w:rFonts w:ascii="Arial" w:hAnsi="Arial"/>
          <w:i/>
        </w:rPr>
        <w:t>Horrez gain, 21/00386 espedientean, hurrengo galderari erantzutea ere eskatzen zuen:</w:t>
      </w:r>
    </w:p>
    <w:p w:rsidR="00D66723" w:rsidRPr="001F60A6" w:rsidRDefault="00D66723" w:rsidP="00793F7E">
      <w:pPr>
        <w:spacing w:line="320" w:lineRule="atLeast"/>
        <w:ind w:left="708"/>
        <w:jc w:val="both"/>
        <w:rPr>
          <w:rFonts w:ascii="Arial" w:hAnsi="Arial" w:cs="Arial"/>
          <w:i/>
        </w:rPr>
      </w:pPr>
      <w:r>
        <w:rPr>
          <w:rFonts w:ascii="Arial" w:hAnsi="Arial"/>
          <w:i/>
        </w:rPr>
        <w:t>1) Euskal Autonomia Erkidegoan 2020ko irailaren 24tik gaur arte egin diren PCR proba positiboen kopurua. Eguneko zifra absolutuak eta PCR proba positiboen kopurua.</w:t>
      </w:r>
    </w:p>
    <w:p w:rsidR="00A401F8" w:rsidRPr="001F60A6" w:rsidRDefault="00D66723" w:rsidP="00793F7E">
      <w:pPr>
        <w:spacing w:line="320" w:lineRule="atLeast"/>
        <w:ind w:left="708"/>
        <w:jc w:val="both"/>
        <w:rPr>
          <w:rFonts w:ascii="Arial" w:hAnsi="Arial" w:cs="Arial"/>
          <w:i/>
        </w:rPr>
      </w:pPr>
      <w:r>
        <w:rPr>
          <w:rFonts w:ascii="Arial" w:hAnsi="Arial"/>
          <w:i/>
        </w:rPr>
        <w:t>Informazio guzti hori IREKIAn eta OPEN DATAn dago, bere garaian adierazi bezala”</w:t>
      </w:r>
    </w:p>
    <w:p w:rsidR="00793F7E" w:rsidRPr="001F60A6" w:rsidRDefault="00793F7E" w:rsidP="00793F7E">
      <w:pPr>
        <w:spacing w:line="320" w:lineRule="atLeast"/>
        <w:ind w:left="708"/>
        <w:jc w:val="both"/>
        <w:rPr>
          <w:rFonts w:ascii="Arial" w:hAnsi="Arial" w:cs="Arial"/>
          <w:i/>
        </w:rPr>
      </w:pPr>
    </w:p>
    <w:p w:rsidR="00186836" w:rsidRPr="001F60A6" w:rsidRDefault="00186836" w:rsidP="00186836">
      <w:pPr>
        <w:spacing w:line="320" w:lineRule="atLeast"/>
        <w:jc w:val="center"/>
        <w:rPr>
          <w:rFonts w:ascii="Arial" w:hAnsi="Arial" w:cs="Arial"/>
          <w:b/>
        </w:rPr>
      </w:pPr>
      <w:r>
        <w:rPr>
          <w:rFonts w:ascii="Arial" w:hAnsi="Arial"/>
          <w:b/>
        </w:rPr>
        <w:t>ZUZENBIDEKO OINARRIAK</w:t>
      </w:r>
    </w:p>
    <w:p w:rsidR="005D0325" w:rsidRPr="001F60A6" w:rsidRDefault="005D0325" w:rsidP="00186836">
      <w:pPr>
        <w:spacing w:line="320" w:lineRule="atLeast"/>
        <w:jc w:val="center"/>
        <w:rPr>
          <w:rFonts w:ascii="Arial" w:hAnsi="Arial" w:cs="Arial"/>
          <w:b/>
        </w:rPr>
      </w:pPr>
    </w:p>
    <w:p w:rsidR="005D0325" w:rsidRPr="001F60A6" w:rsidRDefault="005D0325" w:rsidP="005D0325">
      <w:pPr>
        <w:spacing w:line="320" w:lineRule="atLeast"/>
        <w:jc w:val="both"/>
        <w:rPr>
          <w:rFonts w:ascii="Arial" w:hAnsi="Arial" w:cs="Arial"/>
        </w:rPr>
      </w:pPr>
      <w:r>
        <w:rPr>
          <w:rFonts w:ascii="Arial" w:hAnsi="Arial"/>
        </w:rPr>
        <w:t>1.- Informazio Publikoaren Sarbiderako Euskal Batzordeari buruzko irailaren 13ko 128/2016 Dekretuak 1. artikuluan ezartzen duenez, Informazio Publikoaren Sarbiderako Batzordeak bere egiten ditu Euskal Autonomia Erkidegoan Gardentasunari, informazio publikoa eskuratzeko bideari eta gobernu onari buruzko abenduaren 9ko 19/2013 Legeak laugarren xedapen gehigarrian aurreikusitako eginkizunak.</w:t>
      </w:r>
    </w:p>
    <w:p w:rsidR="005D0325" w:rsidRPr="001F60A6" w:rsidRDefault="005D0325" w:rsidP="005D0325">
      <w:pPr>
        <w:spacing w:line="320" w:lineRule="atLeast"/>
        <w:jc w:val="both"/>
        <w:rPr>
          <w:rFonts w:ascii="Arial" w:hAnsi="Arial" w:cs="Arial"/>
        </w:rPr>
      </w:pPr>
    </w:p>
    <w:p w:rsidR="005D0325" w:rsidRPr="001F60A6" w:rsidRDefault="005D0325" w:rsidP="005D0325">
      <w:pPr>
        <w:spacing w:line="320" w:lineRule="atLeast"/>
        <w:jc w:val="both"/>
        <w:rPr>
          <w:rFonts w:ascii="Arial" w:hAnsi="Arial" w:cs="Arial"/>
        </w:rPr>
      </w:pPr>
      <w:r>
        <w:rPr>
          <w:rFonts w:ascii="Arial" w:hAnsi="Arial"/>
        </w:rPr>
        <w:t>2.- Era berean, Informazio Publikoaren Sarbiderako Euskal Batzordeari buruzko irailaren 13ko 128/2016 Dekretuak 3. artikuluan ezartzen duenaren arabera, batzordeari dagokio erreklamazio hauek ebaztea: Euskal Autonomia Erkidegoko erakunde komun edo toki-erakundeetako administrazio publikoen eta EAEko sektore publikoko gainerako erakundeen berariazko nahiz ustezko ukatzeei buruz aurkezten direnak, Gardentasunari, informazio publikoa eskuratzeko bideari eta gobernu onari buruzko abenduaren 9ko 19/2013 Legearen 24. artikuluan araututako informazio publikoa eskuratzeko eskubidea erabiltzearen arloan xedatutako aurkaratze-araubidea aplikatuz.</w:t>
      </w:r>
    </w:p>
    <w:p w:rsidR="005D0325" w:rsidRPr="001F60A6" w:rsidRDefault="005D0325" w:rsidP="005D0325">
      <w:pPr>
        <w:spacing w:line="320" w:lineRule="atLeast"/>
        <w:jc w:val="both"/>
        <w:rPr>
          <w:rFonts w:ascii="Arial" w:hAnsi="Arial" w:cs="Arial"/>
        </w:rPr>
      </w:pPr>
    </w:p>
    <w:p w:rsidR="005D0325" w:rsidRPr="001F60A6" w:rsidRDefault="005D0325" w:rsidP="005D0325">
      <w:pPr>
        <w:spacing w:line="320" w:lineRule="atLeast"/>
        <w:jc w:val="both"/>
        <w:rPr>
          <w:rFonts w:ascii="Arial" w:hAnsi="Arial" w:cs="Arial"/>
        </w:rPr>
      </w:pPr>
      <w:r>
        <w:rPr>
          <w:rFonts w:ascii="Arial" w:hAnsi="Arial"/>
        </w:rPr>
        <w:t xml:space="preserve">3.- Hasierako informazio-eskaera 2021eko abuztuaren 3an aurkeztu zitzaion Eusko Jaurlaritzako Osasun Sailari. Gardentasunari, informazio publikoa eskuratzeko bideari eta gobernu onari buruzko abenduaren 9ko 19/2013 Legearen 20.1 artikuluan ezartzen denez, Eusko Jaurlaritzako Osasun Sailak hilabeteko epea zuen ebazpena eman eta jakinarazteko. Osasun Sailak irailaren 2an eman zuen Ebazpena, baina espedientean ez dagoen jasota haren jakinarazpena noiz hartu zen. </w:t>
      </w:r>
    </w:p>
    <w:p w:rsidR="005D0325" w:rsidRPr="001F60A6" w:rsidRDefault="005D0325" w:rsidP="005D0325">
      <w:pPr>
        <w:spacing w:line="320" w:lineRule="atLeast"/>
        <w:jc w:val="both"/>
        <w:rPr>
          <w:rFonts w:ascii="Arial" w:hAnsi="Arial" w:cs="Arial"/>
        </w:rPr>
      </w:pPr>
    </w:p>
    <w:p w:rsidR="005D0325" w:rsidRPr="001F60A6" w:rsidRDefault="005D0325" w:rsidP="005D0325">
      <w:pPr>
        <w:spacing w:line="320" w:lineRule="atLeast"/>
        <w:jc w:val="both"/>
        <w:rPr>
          <w:rFonts w:ascii="Arial" w:hAnsi="Arial" w:cs="Arial"/>
        </w:rPr>
      </w:pPr>
      <w:r>
        <w:rPr>
          <w:rFonts w:ascii="Arial" w:hAnsi="Arial"/>
        </w:rPr>
        <w:t xml:space="preserve">4.- Aztergai dugun erreklamazioa 2021eko irailaren 7an jarri zen. Xede horietarako, Gardentasunari, informazio publikoa eskuratzeko bideari eta gobernu onari buruzko abenduaren 9ko 19/2013 Legeak 24.2 artikuluan xedatzen duenez, erreklamazioa hilabeteko epean jarriko da, aurkaratutako egintza jakinarazi eta hurrengo egunetik edo administrazio-isiltasunaren ondorioak gertatu eta hurrengo egunetik kontatzen hasita. Ondorioz, erreklamazio hori epe barruan jarri da. </w:t>
      </w:r>
    </w:p>
    <w:p w:rsidR="005D0325" w:rsidRPr="001F60A6" w:rsidRDefault="005D0325" w:rsidP="005D0325">
      <w:pPr>
        <w:spacing w:line="320" w:lineRule="atLeast"/>
        <w:jc w:val="both"/>
        <w:rPr>
          <w:rFonts w:ascii="Arial" w:hAnsi="Arial" w:cs="Arial"/>
        </w:rPr>
      </w:pPr>
    </w:p>
    <w:p w:rsidR="005D0325" w:rsidRPr="001F60A6" w:rsidRDefault="00421C43" w:rsidP="005D0325">
      <w:pPr>
        <w:spacing w:line="320" w:lineRule="atLeast"/>
        <w:jc w:val="both"/>
        <w:rPr>
          <w:rFonts w:ascii="Arial" w:hAnsi="Arial" w:cs="Arial"/>
        </w:rPr>
      </w:pPr>
      <w:r>
        <w:rPr>
          <w:rFonts w:ascii="Arial" w:hAnsi="Arial"/>
        </w:rPr>
        <w:t>5.- Bestalde, Gardentasunari, informazio publikoa eskuratzeko bideari eta gobernu onari buruzko abenduaren 9ko 19/2013 Legeak 13. artikuluan ezartzen duenez, informazio publikoa da titulu honen aplikazio-eremuan aipatutako subjektuen esku dagoen eduki edo dokumentu oro, haiek beren funtzioen jardunean egin edo eskuratu dituztenak, edozein formatu edo euskarritan daudela ere. Dagokigun kasu honetan, argi dago eskatutako informazioa informazio publikoa dela, eta egotekotan, Osasun Sailaren edota hari atxikitako erakunde publikoen esku egongo litzatekeela, haren eskumenekoa baita informazio hori sortzea edo edukitzea.</w:t>
      </w:r>
    </w:p>
    <w:p w:rsidR="008C56B5" w:rsidRPr="001F60A6" w:rsidRDefault="008C56B5" w:rsidP="005F70EB">
      <w:pPr>
        <w:spacing w:line="320" w:lineRule="atLeast"/>
        <w:jc w:val="both"/>
        <w:rPr>
          <w:rFonts w:ascii="Arial" w:hAnsi="Arial" w:cs="Arial"/>
        </w:rPr>
      </w:pPr>
    </w:p>
    <w:p w:rsidR="00F75994" w:rsidRPr="001F60A6" w:rsidRDefault="00421C43" w:rsidP="00D20F60">
      <w:pPr>
        <w:spacing w:line="320" w:lineRule="atLeast"/>
        <w:jc w:val="both"/>
        <w:rPr>
          <w:rFonts w:ascii="Arial" w:hAnsi="Arial" w:cs="Arial"/>
        </w:rPr>
      </w:pPr>
      <w:r>
        <w:rPr>
          <w:rFonts w:ascii="Arial" w:hAnsi="Arial"/>
        </w:rPr>
        <w:t>6.- GIBGOLen 12. artikuluak aitortzen duenez, pertsona guztiek dute informazio publikoa eskuratzeko eskubidea. 17.3 artikuluak eransten du eskatzailea ez dagoela behartuta informazioa eskuratzeko eskaera arrazoitzera. Hala ere, informazioa eskatzeko arrazoiak eman ahalko ditu, eta aintzat hartu ahalko dira ebazpena idaztean. Arrazoirik ez ematea, ordea, ez da, berez, eskaera ukatzeko arrazoia izango.</w:t>
      </w:r>
    </w:p>
    <w:p w:rsidR="00342AC2" w:rsidRPr="001F60A6" w:rsidRDefault="00342AC2" w:rsidP="00D20F60">
      <w:pPr>
        <w:spacing w:line="320" w:lineRule="atLeast"/>
        <w:jc w:val="both"/>
        <w:rPr>
          <w:rFonts w:ascii="Arial" w:hAnsi="Arial" w:cs="Arial"/>
        </w:rPr>
      </w:pPr>
    </w:p>
    <w:p w:rsidR="00105E0E" w:rsidRPr="001F60A6" w:rsidRDefault="00421C43" w:rsidP="00324E3C">
      <w:pPr>
        <w:spacing w:after="200" w:line="276" w:lineRule="auto"/>
        <w:jc w:val="both"/>
        <w:rPr>
          <w:rFonts w:ascii="Arial" w:hAnsi="Arial" w:cs="Arial"/>
        </w:rPr>
      </w:pPr>
      <w:r>
        <w:rPr>
          <w:rFonts w:ascii="Arial" w:hAnsi="Arial"/>
        </w:rPr>
        <w:t>7.- Informazio Publikoaren Sarbiderako Euskal Batzordeak GIBGOLen 24. artikuluaren babespean planteatutako erreklamazioen ebazpenetan azpimarratu izan duenez, legegileak eskubidetzat ezarri du, zentzu zabalean, informazio publikoa eskuratzeko eskubidea baliatzeko aukera, eta haren gaineko mugek salbuespenezkoak izan behar dute. Ondorioz, eskubide hori baliatzeko mugak modu arrazoituan, mugatzailean eta neurtuan argudiatu, interpretatu eta aplikatu behar dira. Nabarmentzekoa da, horren harira, Administrazioarekiko Auzien 2. Epaitegi Zentralaren 2017ko ekainaren 22ko 46/2017 epaia, honako hau baitio, besteak beste: «</w:t>
      </w:r>
      <w:r>
        <w:rPr>
          <w:rFonts w:ascii="Arial" w:hAnsi="Arial"/>
          <w:i/>
          <w:iCs/>
        </w:rPr>
        <w:t>Informazioa eskuratzeko eskubidea nazioartean aitortutako oinarrizko eskubidea da, gobernu demokratikoen ordezkari-izaeraren ondorioz; funtsezko eskubidea da erabakiak hartzean gardentasuna sustatze aldera</w:t>
      </w:r>
      <w:r>
        <w:rPr>
          <w:rFonts w:ascii="Arial" w:hAnsi="Arial"/>
        </w:rPr>
        <w:t>.</w:t>
      </w:r>
      <w:r>
        <w:rPr>
          <w:rFonts w:ascii="Arial" w:hAnsi="Arial"/>
          <w:i/>
        </w:rPr>
        <w:t xml:space="preserve"> Gainera, administrazio publikoak zergadunen funtsekin finantzatzen dira, eta beren xede nagusia herritarrei zerbitzatzea da. Ondorioz, sortzen duten eta daukaten informazio guztia herritarrena da. […] Eskubide honen gainean egindako aipamenak asko eta askotarikoak dira, eta guztiek ere azpimarratzen dute gero eta garrantzi handiagoa duela eskubide honek, ezinbesteko tresna baita gobernuen jarduketak kontrolatzeko, ustelkeria prebenitu eta haren aurka borrokatzeko eta eskubideen urraketaren aurkako jakinduria eskuratzeko. </w:t>
      </w:r>
      <w:r>
        <w:rPr>
          <w:rFonts w:ascii="Arial" w:hAnsi="Arial"/>
          <w:i/>
          <w:iCs/>
        </w:rPr>
        <w:t>Agindu horietatik ondorioztatu daitekeenez, demokraziaren kontzeptuaren berezko baliotzat nabarmendu behar da informazioa eskuratzeko eskubidea</w:t>
      </w:r>
      <w:r>
        <w:rPr>
          <w:rFonts w:ascii="Arial" w:hAnsi="Arial"/>
        </w:rPr>
        <w:t>».</w:t>
      </w:r>
    </w:p>
    <w:p w:rsidR="00A22753" w:rsidRPr="001F60A6" w:rsidRDefault="00421C43" w:rsidP="00A22753">
      <w:pPr>
        <w:spacing w:line="320" w:lineRule="atLeast"/>
        <w:jc w:val="both"/>
        <w:rPr>
          <w:rFonts w:ascii="Arial" w:hAnsi="Arial" w:cs="Arial"/>
        </w:rPr>
      </w:pPr>
      <w:r>
        <w:rPr>
          <w:rFonts w:ascii="Arial" w:hAnsi="Arial"/>
        </w:rPr>
        <w:t>8.- Eskatutako informazioa aztertzen hasita, nabarmendu beharrekoa da, lehendabizi, COVID-19aren pandemiak eragindako errealitatea kontuan hartuta, batzorde honen ustez, eskaera legearen xedearekin justifikatuta dagoela, eta erabakiak nola hartzen diren, funts publikoak nola erabiltzen diren, erakunde publikoek zer irizpiderekin jarduten duten eta, azken batean, arduradun publikoen ekintza zenbaterainokoa den jakiteko interes legitimoan oinarritzen dela.</w:t>
      </w:r>
    </w:p>
    <w:p w:rsidR="00DA583F" w:rsidRPr="001F60A6" w:rsidRDefault="00DA583F" w:rsidP="00C27742">
      <w:pPr>
        <w:spacing w:line="320" w:lineRule="atLeast"/>
        <w:jc w:val="both"/>
        <w:rPr>
          <w:rFonts w:ascii="Arial" w:hAnsi="Arial" w:cs="Arial"/>
        </w:rPr>
      </w:pPr>
    </w:p>
    <w:p w:rsidR="004E57F0" w:rsidRPr="001F60A6" w:rsidRDefault="00421C43" w:rsidP="00C27742">
      <w:pPr>
        <w:spacing w:line="320" w:lineRule="atLeast"/>
        <w:jc w:val="both"/>
        <w:rPr>
          <w:rFonts w:ascii="Arial" w:hAnsi="Arial" w:cs="Arial"/>
        </w:rPr>
      </w:pPr>
      <w:r>
        <w:rPr>
          <w:rFonts w:ascii="Arial" w:hAnsi="Arial"/>
        </w:rPr>
        <w:t>9.- Eskatutako informazioa emateko behar diren askotariko aldagaien banakapena dela eta, beharrezkoa da aztertzea, halaber, ea abenduaren 9ko 19/2013 Legearen 18.c) artikuluan jasotako eskaerak ez onartzeko kausaren bat den (</w:t>
      </w:r>
      <w:r>
        <w:rPr>
          <w:rFonts w:ascii="Arial" w:hAnsi="Arial"/>
          <w:i/>
          <w:iCs/>
        </w:rPr>
        <w:t>Hedatzeko, aldez aurretik, berriro prestatzea behar duten informazioari buruzkoak</w:t>
      </w:r>
      <w:r>
        <w:rPr>
          <w:rFonts w:ascii="Arial" w:hAnsi="Arial"/>
        </w:rPr>
        <w:t>). Bada, Gardentasunaren eta Gobernu Onaren Kontseiluak emandako 7/2015 Interpretazio Irizpideak –</w:t>
      </w:r>
      <w:r>
        <w:rPr>
          <w:rFonts w:ascii="Arial" w:hAnsi="Arial"/>
          <w:i/>
          <w:iCs/>
        </w:rPr>
        <w:t>Hedatzeko, berregitea beharrezkoa duten informazio-eskaerak ez onartzeko kausei buruzkoak</w:t>
      </w:r>
      <w:r>
        <w:rPr>
          <w:rFonts w:ascii="Arial" w:hAnsi="Arial"/>
        </w:rPr>
        <w:t>– adierazten du kasu horren aurrean egongo ginatekeela zerbait berriro egitea eskatzen bada, baina ez litzateke onargarria izango kasu horri heltzea gehikuntza edo datu-batuketa bat bada, edo datu horien gutxieneko tratamendu bat bada. Berregitea beharrezkoa izateko, berariaz egin behar da, hainbat informazio-iturri erabiliz erantzun bat emateko, eta organismoak edo erakundeak eskatzen den informazioa ateratzeko eta ustiatzeko behar diren baliabide teknikoak ez dituenean eta ezinezkoa denean eskatutako informazioa ematea.</w:t>
      </w:r>
    </w:p>
    <w:p w:rsidR="000D73B3" w:rsidRPr="001F60A6" w:rsidRDefault="006E6D78" w:rsidP="00C27742">
      <w:pPr>
        <w:spacing w:line="320" w:lineRule="atLeast"/>
        <w:jc w:val="both"/>
        <w:rPr>
          <w:rFonts w:ascii="Arial" w:hAnsi="Arial" w:cs="Arial"/>
        </w:rPr>
      </w:pPr>
      <w:r>
        <w:rPr>
          <w:rFonts w:ascii="Arial" w:hAnsi="Arial"/>
        </w:rPr>
        <w:t xml:space="preserve"> </w:t>
      </w:r>
    </w:p>
    <w:p w:rsidR="000D73B3" w:rsidRPr="001F60A6" w:rsidRDefault="004E57F0" w:rsidP="00C27742">
      <w:pPr>
        <w:spacing w:line="320" w:lineRule="atLeast"/>
        <w:jc w:val="both"/>
        <w:rPr>
          <w:rFonts w:ascii="Arial" w:hAnsi="Arial" w:cs="Arial"/>
        </w:rPr>
      </w:pPr>
      <w:r>
        <w:rPr>
          <w:rFonts w:ascii="Arial" w:hAnsi="Arial"/>
        </w:rPr>
        <w:t xml:space="preserve">10.- 7/2015 Interpretazio Irizpidean erantsi da, halaber, berregitearen kontzeptua bereizi egin behar dela «tamaina handiko informazioa»ren kontzeptutik. Tamaina handiko informaziotzat hartzen da informazio horren «tamaina edo konplexutasuna» dela eta beharrezkoa bada lan- edo manipulazio-prozesu espezifiko bat egitea eskatzaileari emateko. Informazio hori ez litzateke berregiteko kasu bat izango, eta, beraz, ez litzateke eskaera ez onartzeko kasu bat izango, ebazteko epea luzatzeko kasu bat baizik. </w:t>
      </w:r>
    </w:p>
    <w:p w:rsidR="002C0168" w:rsidRPr="001F60A6" w:rsidRDefault="002C0168" w:rsidP="00C27742">
      <w:pPr>
        <w:spacing w:line="320" w:lineRule="atLeast"/>
        <w:jc w:val="both"/>
        <w:rPr>
          <w:rFonts w:ascii="Arial" w:hAnsi="Arial" w:cs="Arial"/>
        </w:rPr>
      </w:pPr>
    </w:p>
    <w:p w:rsidR="004E57F0" w:rsidRPr="001F60A6" w:rsidRDefault="004E57F0" w:rsidP="004E57F0">
      <w:pPr>
        <w:spacing w:line="320" w:lineRule="atLeast"/>
        <w:jc w:val="both"/>
        <w:rPr>
          <w:rFonts w:ascii="Arial" w:hAnsi="Arial" w:cs="Arial"/>
        </w:rPr>
      </w:pPr>
      <w:r>
        <w:rPr>
          <w:rFonts w:ascii="Arial" w:hAnsi="Arial"/>
        </w:rPr>
        <w:t>11.- Bestalde, eskatutako informazioaren azterketatik ondorioztatzen denez, baliteke eduki batzuk Osasun Sailaren esku ez egotea, Sailari atxikitako euskal sektore publikoko beste entitate batzuen esku baizik; Osakidetzaren kasuan bezala. Bada, kasu honetan, Gobernu Kontseiluaren 2015eko urtarrilaren 13ko Erabakian ezarritakoari jarraitu behar diogu, horren bidez onartzen baitira EAEko administrazioaren funtzionamendu-neurriak, informazio publikorako sarbideari, publizitate aktiboari eta gardentasunaren eta gobernu onaren kulturan aurrera egiteari dagokionez (ESP: 2015/00001)(A/20150001) Honako hau zehazten da bertan: «</w:t>
      </w:r>
      <w:r>
        <w:rPr>
          <w:rFonts w:ascii="Arial" w:hAnsi="Arial"/>
          <w:i/>
        </w:rPr>
        <w:t>Eskatzen den informazioa Administrazio Orokorraz bestelako EAEko sektore publikoko beste erakunde baten esku badago, informazioa duen erakundea adskribatuta dagoen saila zein, hura izango da espedientea izapidetzeko arduraduna</w:t>
      </w:r>
      <w:r>
        <w:rPr>
          <w:rFonts w:ascii="Arial" w:hAnsi="Arial"/>
        </w:rPr>
        <w:t>». Hori dela eta, kasu honetan, Osasun Sailak espedientearen instrukzioan jardun behar zuen, entzunaldi-epean egin duen bezala, sailean ez zegoen eta Osakidetzan egon zitekeen informazioa eskatuz, eskatzaileari ahalik eta informazio osoena emateko.</w:t>
      </w:r>
    </w:p>
    <w:p w:rsidR="00DA583F" w:rsidRPr="001F60A6" w:rsidRDefault="00DA583F" w:rsidP="00C27742">
      <w:pPr>
        <w:spacing w:line="320" w:lineRule="atLeast"/>
        <w:jc w:val="both"/>
        <w:rPr>
          <w:rFonts w:ascii="Arial" w:hAnsi="Arial" w:cs="Arial"/>
        </w:rPr>
      </w:pPr>
    </w:p>
    <w:p w:rsidR="004E57F0" w:rsidRPr="001F60A6" w:rsidRDefault="002B540D" w:rsidP="002F7347">
      <w:pPr>
        <w:spacing w:line="320" w:lineRule="atLeast"/>
        <w:jc w:val="both"/>
        <w:rPr>
          <w:rFonts w:ascii="Arial" w:hAnsi="Arial" w:cs="Arial"/>
        </w:rPr>
      </w:pPr>
      <w:r>
        <w:rPr>
          <w:rFonts w:ascii="Arial" w:hAnsi="Arial"/>
        </w:rPr>
        <w:t>12.- Azkenik, adierazi behar dugu Osasun Sailak, ebazpen hau eman aurretik Batzorde honetan aurkeztutako alegazio-idazkian, informazio gehiago gehitu diola ebazpenean emandakoari, eta azalpen gehiago eman dituela erreklamatzailearen asmoak betetzeko aplika daitezkeen mugei buruz. Jarraian aztertuko ditugu:</w:t>
      </w:r>
    </w:p>
    <w:p w:rsidR="004E57F0" w:rsidRPr="001F60A6" w:rsidRDefault="004E57F0" w:rsidP="002F7347">
      <w:pPr>
        <w:spacing w:line="320" w:lineRule="atLeast"/>
        <w:jc w:val="both"/>
        <w:rPr>
          <w:rFonts w:ascii="Arial" w:hAnsi="Arial" w:cs="Arial"/>
        </w:rPr>
      </w:pPr>
    </w:p>
    <w:p w:rsidR="006876FF" w:rsidRPr="001F60A6" w:rsidRDefault="006876FF" w:rsidP="002F7347">
      <w:pPr>
        <w:spacing w:line="320" w:lineRule="atLeast"/>
        <w:jc w:val="both"/>
        <w:rPr>
          <w:rFonts w:ascii="Arial" w:hAnsi="Arial" w:cs="Arial"/>
        </w:rPr>
      </w:pPr>
      <w:r>
        <w:rPr>
          <w:rFonts w:ascii="Arial" w:hAnsi="Arial"/>
          <w:i/>
          <w:iCs/>
        </w:rPr>
        <w:t>Euskal Autonomia Erkidegoan egindako PCR probetan erabilitako anplifikazio ziklo</w:t>
      </w:r>
      <w:r>
        <w:rPr>
          <w:rFonts w:ascii="Arial" w:hAnsi="Arial"/>
        </w:rPr>
        <w:t>ei dagokionez, Batzorde honek uste du informazioa irailaren 7an emandako Ebazpenaren bidez eman behar zitzaiola, nahiz eta orain Osakidetzak erantzun dion, Osasun Sailak hala eskatuta, 4. aurrekarian azaltzen den bezala, Batzorde honi bidalitako idazkia hitzez hitz transkribatuta.</w:t>
      </w:r>
    </w:p>
    <w:p w:rsidR="006876FF" w:rsidRPr="001F60A6" w:rsidRDefault="006876FF" w:rsidP="002F7347">
      <w:pPr>
        <w:spacing w:line="320" w:lineRule="atLeast"/>
        <w:jc w:val="both"/>
        <w:rPr>
          <w:rFonts w:ascii="Arial" w:hAnsi="Arial" w:cs="Arial"/>
        </w:rPr>
      </w:pPr>
    </w:p>
    <w:p w:rsidR="00857598" w:rsidRPr="001F60A6" w:rsidRDefault="00857598" w:rsidP="002F7347">
      <w:pPr>
        <w:spacing w:line="320" w:lineRule="atLeast"/>
        <w:jc w:val="both"/>
        <w:rPr>
          <w:rFonts w:ascii="Arial" w:hAnsi="Arial" w:cs="Arial"/>
        </w:rPr>
      </w:pPr>
      <w:r>
        <w:rPr>
          <w:rFonts w:ascii="Arial" w:hAnsi="Arial"/>
          <w:i/>
          <w:iCs/>
        </w:rPr>
        <w:t>Positiboen kopurua, ospitaleratutakoen kopurua (plantan eta ZIUn), hildakoen kopurua, txertatutakoak eta txertatu gabeak zehaztuz, 2021eko urtarrilaren 1etik eskaera egunera arte edota erreklamazioari erantzuten zaion egunera arte</w:t>
      </w:r>
      <w:r>
        <w:rPr>
          <w:rFonts w:ascii="Arial" w:hAnsi="Arial"/>
        </w:rPr>
        <w:t xml:space="preserve"> Datu horiei dagokionez, Osasun Sailak irailaren 2ko Ebazpenean zein alegazio-idazkian adierazi duenez, informazioa IREKIAn, eta OPEN DATAn dago. Eta txertatutakoak edo ez txertatuak diren gaiari dagokionez, kalkulatzen dutena da, astero, kutsatu diren positiboen ehunekoa, txertaketa-pauta bakoitzaren guztizkoari dagokionez. </w:t>
      </w:r>
    </w:p>
    <w:p w:rsidR="006876FF" w:rsidRPr="001F60A6" w:rsidRDefault="00C1483C" w:rsidP="002F7347">
      <w:pPr>
        <w:spacing w:line="320" w:lineRule="atLeast"/>
        <w:jc w:val="both"/>
        <w:rPr>
          <w:rFonts w:ascii="Arial" w:hAnsi="Arial" w:cs="Arial"/>
        </w:rPr>
      </w:pPr>
      <w:r>
        <w:rPr>
          <w:rFonts w:ascii="Arial" w:hAnsi="Arial"/>
        </w:rPr>
        <w:t xml:space="preserve">Batzorde honek uste du ez dela egokia eskatzailea bideratzea Open Data Euskadin edo argitaratzen diren txostenetan argitaratutako datu guztiak web-orrian kontsultatzera. Izan ere, datuak argitaratutako informazioaren kalkuluen bidez lor badaitezke ere, Osasun Saileko estatistika-zerbitzuek errazago lor dezakete informazio hori, eta, beraz, erantzun generikoarekin batera, datu horiek aurkituko dituen webgunea gehitu beharko litzaioke. Informazioa ondoen ezagutzen duten pertsonek (Osasun Saileko analistek) data jakin batzuetan 3 datu (positiboak, ospitaleratuak eta hildakoak) modu sinplean lortzeko datu-basean sartzea da -haien informazio-iturriak erabiliz eta informazioa ateratzeko eta ustiatzeko dituzten baliabide teknikoak erabiliz- modurik egokiena eskatzaileak informazio publikoa eskuratzeko duen eskubidea betetzeko; horregatik, eman egin behar zaizkio hiru datu horiek. </w:t>
      </w:r>
    </w:p>
    <w:p w:rsidR="006F2418" w:rsidRPr="001F60A6" w:rsidRDefault="006F2418" w:rsidP="002F7347">
      <w:pPr>
        <w:spacing w:line="320" w:lineRule="atLeast"/>
        <w:jc w:val="both"/>
        <w:rPr>
          <w:rFonts w:ascii="Arial" w:hAnsi="Arial" w:cs="Arial"/>
        </w:rPr>
      </w:pPr>
    </w:p>
    <w:p w:rsidR="006F2418" w:rsidRPr="001F60A6" w:rsidRDefault="006F2418" w:rsidP="002F7347">
      <w:pPr>
        <w:spacing w:line="320" w:lineRule="atLeast"/>
        <w:jc w:val="both"/>
        <w:rPr>
          <w:rFonts w:ascii="Arial" w:hAnsi="Arial" w:cs="Arial"/>
        </w:rPr>
      </w:pPr>
      <w:r>
        <w:rPr>
          <w:rFonts w:ascii="Arial" w:hAnsi="Arial"/>
        </w:rPr>
        <w:t>Bestalde, begien bistakoa da txertatuta dauden ala ez adierazten duen informaziorik ez badago, baina datu bat badago astero kalkulatuta txertaketa-pauta bakoitzetik kutsatu diren positiboen ehunekoari buruzkoa, eskatzaileari eman egin beharko litzaioke eskatutako datei buruzko datua.</w:t>
      </w:r>
    </w:p>
    <w:p w:rsidR="006F2418" w:rsidRPr="001F60A6" w:rsidRDefault="006F2418" w:rsidP="002F7347">
      <w:pPr>
        <w:spacing w:line="320" w:lineRule="atLeast"/>
        <w:jc w:val="both"/>
        <w:rPr>
          <w:rFonts w:ascii="Arial" w:hAnsi="Arial" w:cs="Arial"/>
        </w:rPr>
      </w:pPr>
    </w:p>
    <w:p w:rsidR="006F2418" w:rsidRPr="001F60A6" w:rsidRDefault="006F2418" w:rsidP="006F2418">
      <w:pPr>
        <w:spacing w:line="320" w:lineRule="atLeast"/>
        <w:jc w:val="both"/>
        <w:rPr>
          <w:rFonts w:ascii="Arial" w:hAnsi="Arial" w:cs="Arial"/>
        </w:rPr>
      </w:pPr>
      <w:r>
        <w:rPr>
          <w:rFonts w:ascii="Arial" w:hAnsi="Arial"/>
          <w:i/>
          <w:iCs/>
        </w:rPr>
        <w:t>Egindako testen gaineko asintomatikoen ehunekoa</w:t>
      </w:r>
      <w:r>
        <w:rPr>
          <w:rFonts w:ascii="Arial" w:hAnsi="Arial"/>
        </w:rPr>
        <w:t>ri dagokionez, Osasun Sailak adierazi du ez dagoela asintomatikoen ehunekoari buruzko daturik, egunero BESTELAKOAK atalean sartzen baita eta ez baita kalkulatzen. Bakarrik kalkulatzen omen ditu positiboak kontaktu estua izateagatik edo sintomak izateagatik, gainerako kasuistika BESTELAKOAK atalean biltzen da. Beraz, ezin da eman eskura ez dagoen informaziorik, eta informazio hori kalkulatzeak nolabaiteko konplexutasuna izan lezakeen berregite-prozesua ekar dezake, eta, Batzorde honek ezin badu ere baliabideetan duen kostua zehaztu, gehiegizkoa iruditzen zaio.</w:t>
      </w:r>
    </w:p>
    <w:p w:rsidR="00565EC0" w:rsidRPr="001F60A6" w:rsidRDefault="00565EC0" w:rsidP="002F7347">
      <w:pPr>
        <w:spacing w:line="320" w:lineRule="atLeast"/>
        <w:jc w:val="both"/>
        <w:rPr>
          <w:rFonts w:ascii="Arial" w:hAnsi="Arial" w:cs="Arial"/>
        </w:rPr>
      </w:pPr>
    </w:p>
    <w:p w:rsidR="00627EC6" w:rsidRPr="001F60A6" w:rsidRDefault="00627EC6" w:rsidP="002F7347">
      <w:pPr>
        <w:spacing w:line="320" w:lineRule="atLeast"/>
        <w:jc w:val="both"/>
        <w:rPr>
          <w:rFonts w:ascii="Arial" w:hAnsi="Arial" w:cs="Arial"/>
        </w:rPr>
      </w:pPr>
      <w:r>
        <w:rPr>
          <w:rFonts w:ascii="Arial" w:hAnsi="Arial"/>
        </w:rPr>
        <w:t xml:space="preserve">Aurreko guztia ikusita, Informazio Publikoaren Sarbiderako Euskal Batzordeak, aho batez, honako hau </w:t>
      </w:r>
    </w:p>
    <w:p w:rsidR="00030291" w:rsidRPr="001F60A6" w:rsidRDefault="00030291" w:rsidP="00AB1BC1">
      <w:pPr>
        <w:spacing w:line="320" w:lineRule="atLeast"/>
        <w:rPr>
          <w:rFonts w:ascii="Arial" w:hAnsi="Arial" w:cs="Arial"/>
          <w:b/>
        </w:rPr>
      </w:pPr>
    </w:p>
    <w:p w:rsidR="00627EC6" w:rsidRPr="001F60A6" w:rsidRDefault="00627EC6" w:rsidP="00627EC6">
      <w:pPr>
        <w:spacing w:line="320" w:lineRule="atLeast"/>
        <w:jc w:val="center"/>
        <w:rPr>
          <w:rFonts w:ascii="Arial" w:hAnsi="Arial" w:cs="Arial"/>
          <w:b/>
        </w:rPr>
      </w:pPr>
      <w:r>
        <w:rPr>
          <w:rFonts w:ascii="Arial" w:hAnsi="Arial"/>
          <w:b/>
        </w:rPr>
        <w:t>EBAZTEN DU:</w:t>
      </w:r>
    </w:p>
    <w:p w:rsidR="002F7347" w:rsidRPr="001F60A6" w:rsidRDefault="002F7347" w:rsidP="005F70EB">
      <w:pPr>
        <w:spacing w:line="320" w:lineRule="atLeast"/>
        <w:jc w:val="both"/>
        <w:rPr>
          <w:rFonts w:ascii="Arial" w:hAnsi="Arial" w:cs="Arial"/>
          <w:lang w:val="es-ES"/>
        </w:rPr>
      </w:pPr>
    </w:p>
    <w:p w:rsidR="00806854" w:rsidRPr="001F60A6" w:rsidRDefault="006B6187" w:rsidP="006B6187">
      <w:pPr>
        <w:spacing w:line="320" w:lineRule="atLeast"/>
        <w:jc w:val="both"/>
        <w:rPr>
          <w:rFonts w:ascii="Arial" w:hAnsi="Arial" w:cs="Arial"/>
        </w:rPr>
      </w:pPr>
      <w:r>
        <w:rPr>
          <w:rFonts w:ascii="Arial" w:hAnsi="Arial"/>
          <w:b/>
          <w:bCs/>
        </w:rPr>
        <w:t>Lehenengoa</w:t>
      </w:r>
      <w:r>
        <w:rPr>
          <w:rFonts w:ascii="Arial" w:hAnsi="Arial"/>
        </w:rPr>
        <w:t xml:space="preserve">.- Partzialki baiestea </w:t>
      </w:r>
      <w:r w:rsidR="005B657A">
        <w:rPr>
          <w:rFonts w:ascii="Arial" w:hAnsi="Arial"/>
        </w:rPr>
        <w:t>Xxx</w:t>
      </w:r>
      <w:r>
        <w:rPr>
          <w:rFonts w:ascii="Arial" w:hAnsi="Arial"/>
        </w:rPr>
        <w:t xml:space="preserve"> </w:t>
      </w:r>
      <w:r w:rsidR="005B657A">
        <w:rPr>
          <w:rFonts w:ascii="Arial" w:hAnsi="Arial"/>
        </w:rPr>
        <w:t>Xxx</w:t>
      </w:r>
      <w:r>
        <w:rPr>
          <w:rFonts w:ascii="Arial" w:hAnsi="Arial"/>
        </w:rPr>
        <w:t xml:space="preserve"> </w:t>
      </w:r>
      <w:r w:rsidR="005B657A">
        <w:rPr>
          <w:rFonts w:ascii="Arial" w:hAnsi="Arial"/>
        </w:rPr>
        <w:t>Xxx</w:t>
      </w:r>
      <w:r>
        <w:rPr>
          <w:rFonts w:ascii="Arial" w:hAnsi="Arial"/>
        </w:rPr>
        <w:t>k aurkeztutako erreklamazioa, ez baitago ados Eusko Jaurlaritzako Osasun Sailari egindako informazio-eskaerari erantzuteko 2021eko irailaren 2ko Ebazpenaren bidez emandako informazioarekin.</w:t>
      </w:r>
    </w:p>
    <w:p w:rsidR="001F60A6" w:rsidRPr="001F60A6" w:rsidRDefault="001F60A6" w:rsidP="006B6187">
      <w:pPr>
        <w:spacing w:line="320" w:lineRule="atLeast"/>
        <w:jc w:val="both"/>
        <w:rPr>
          <w:rFonts w:ascii="Arial" w:hAnsi="Arial" w:cs="Arial"/>
          <w:lang w:val="es-ES"/>
        </w:rPr>
      </w:pPr>
    </w:p>
    <w:p w:rsidR="00801C55" w:rsidRPr="001F60A6" w:rsidRDefault="00801C55" w:rsidP="00801C55">
      <w:pPr>
        <w:spacing w:line="320" w:lineRule="atLeast"/>
        <w:jc w:val="both"/>
        <w:rPr>
          <w:rFonts w:ascii="Arial" w:hAnsi="Arial" w:cs="Arial"/>
        </w:rPr>
      </w:pPr>
      <w:r>
        <w:rPr>
          <w:rFonts w:ascii="Arial" w:hAnsi="Arial"/>
          <w:b/>
          <w:bCs/>
        </w:rPr>
        <w:t>Bigarrena</w:t>
      </w:r>
      <w:r>
        <w:rPr>
          <w:rFonts w:ascii="Arial" w:hAnsi="Arial"/>
        </w:rPr>
        <w:t>.- Eusko Jaurlaritzako Osasun Saila premiatzea eskatu zaion informazioa erreklamatzaileari eman diezaion gehienez ere hamar eguneko epean, ebazpen honen 12. oinarri juridikoan adierazitakoari jarraituz.</w:t>
      </w:r>
    </w:p>
    <w:p w:rsidR="00801C55" w:rsidRPr="001F60A6" w:rsidRDefault="00801C55" w:rsidP="00801C55">
      <w:pPr>
        <w:spacing w:line="320" w:lineRule="atLeast"/>
        <w:jc w:val="both"/>
        <w:rPr>
          <w:rFonts w:ascii="Arial" w:hAnsi="Arial" w:cs="Arial"/>
          <w:lang w:val="es-ES"/>
        </w:rPr>
      </w:pPr>
    </w:p>
    <w:p w:rsidR="006E10F2" w:rsidRPr="001F60A6" w:rsidRDefault="00801C55" w:rsidP="006E10F2">
      <w:pPr>
        <w:spacing w:line="320" w:lineRule="atLeast"/>
        <w:jc w:val="both"/>
        <w:rPr>
          <w:rFonts w:ascii="Arial" w:hAnsi="Arial" w:cs="Arial"/>
        </w:rPr>
      </w:pPr>
      <w:r>
        <w:rPr>
          <w:rFonts w:ascii="Arial" w:hAnsi="Arial"/>
          <w:b/>
        </w:rPr>
        <w:t>Hirugarrena</w:t>
      </w:r>
      <w:r>
        <w:rPr>
          <w:rFonts w:ascii="Arial" w:hAnsi="Arial"/>
        </w:rPr>
        <w:t>.- Ebazpen hau jakinaraztea erreklamatzaileari eta Eusko Jaurlaritzako Osasun Sailari.</w:t>
      </w:r>
    </w:p>
    <w:p w:rsidR="006B6187" w:rsidRPr="001F60A6" w:rsidRDefault="006B6187" w:rsidP="006B6187">
      <w:pPr>
        <w:spacing w:line="320" w:lineRule="atLeast"/>
        <w:jc w:val="both"/>
        <w:rPr>
          <w:rFonts w:ascii="Arial" w:hAnsi="Arial" w:cs="Arial"/>
          <w:lang w:val="es-ES"/>
        </w:rPr>
      </w:pPr>
    </w:p>
    <w:p w:rsidR="006B6187" w:rsidRPr="001F60A6" w:rsidRDefault="00CA5B6A" w:rsidP="006B6187">
      <w:pPr>
        <w:spacing w:line="320" w:lineRule="atLeast"/>
        <w:jc w:val="both"/>
        <w:rPr>
          <w:rFonts w:ascii="Arial" w:hAnsi="Arial" w:cs="Arial"/>
        </w:rPr>
      </w:pPr>
      <w:r>
        <w:rPr>
          <w:rFonts w:ascii="Arial" w:hAnsi="Arial"/>
          <w:b/>
          <w:bCs/>
        </w:rPr>
        <w:t>Laugarrena</w:t>
      </w:r>
      <w:r>
        <w:rPr>
          <w:rFonts w:ascii="Arial" w:hAnsi="Arial"/>
        </w:rPr>
        <w:t>.- Ebazpena Informazio Publikoaren Sarbiderako Euskal Batzordearen web-orrian argitaratzea, behin erreklamatzaileari jakinarazpena egin eta datu pertsonalak bereizi ondoren.</w:t>
      </w:r>
    </w:p>
    <w:p w:rsidR="006B6187" w:rsidRPr="001F60A6" w:rsidRDefault="006B6187" w:rsidP="006B6187">
      <w:pPr>
        <w:spacing w:line="320" w:lineRule="atLeast"/>
        <w:jc w:val="both"/>
        <w:rPr>
          <w:rFonts w:ascii="Arial" w:hAnsi="Arial" w:cs="Arial"/>
          <w:lang w:val="es-ES"/>
        </w:rPr>
      </w:pPr>
    </w:p>
    <w:p w:rsidR="006B6187" w:rsidRPr="001F60A6" w:rsidRDefault="006B6187" w:rsidP="006B6187">
      <w:pPr>
        <w:spacing w:line="320" w:lineRule="atLeast"/>
        <w:jc w:val="both"/>
        <w:rPr>
          <w:rFonts w:ascii="Arial" w:hAnsi="Arial" w:cs="Arial"/>
        </w:rPr>
      </w:pPr>
      <w:r>
        <w:rPr>
          <w:rFonts w:ascii="Arial" w:hAnsi="Arial"/>
        </w:rPr>
        <w:t>Ebazpen honek amaiera ematen dio administrazio-bideari, eta beraren aurka administrazioarekiko auzi-errekurtsoa soilik jar daiteke, bi hilabeteko epean, ebazpen hau jakinarazi eta hurrengo egunetik aurrera, Euskal Autonomia Erkidegoko Auzitegi Nagusiko Administrazioarekiko Auzien Salan, administrazioarekiko auzien jurisdikzioa arautzen duen uztailaren 13ko 29/1998 Legeak 10.1.m) artikuluan ezarritakoaren arabera.</w:t>
      </w:r>
    </w:p>
    <w:p w:rsidR="00702EDB" w:rsidRPr="001F60A6" w:rsidRDefault="00702EDB" w:rsidP="00702EDB">
      <w:pPr>
        <w:spacing w:line="276" w:lineRule="auto"/>
        <w:jc w:val="center"/>
        <w:rPr>
          <w:rFonts w:ascii="Arial" w:hAnsi="Arial" w:cs="Arial"/>
          <w:b/>
        </w:rPr>
      </w:pPr>
    </w:p>
    <w:p w:rsidR="00CE2616" w:rsidRPr="001F60A6" w:rsidRDefault="00CE2616" w:rsidP="00702EDB">
      <w:pPr>
        <w:spacing w:line="276" w:lineRule="auto"/>
        <w:ind w:firstLine="708"/>
        <w:jc w:val="center"/>
        <w:rPr>
          <w:rFonts w:ascii="Arial" w:hAnsi="Arial" w:cs="Arial"/>
        </w:rPr>
      </w:pPr>
      <w:r>
        <w:rPr>
          <w:rFonts w:ascii="Arial" w:hAnsi="Arial"/>
        </w:rPr>
        <w:t xml:space="preserve">Gasteizen, </w:t>
      </w:r>
    </w:p>
    <w:p w:rsidR="00702EDB" w:rsidRPr="001F60A6" w:rsidRDefault="00702EDB" w:rsidP="00702EDB">
      <w:pPr>
        <w:spacing w:line="276" w:lineRule="auto"/>
        <w:ind w:firstLine="708"/>
        <w:jc w:val="center"/>
        <w:rPr>
          <w:rFonts w:ascii="Arial" w:hAnsi="Arial" w:cs="Arial"/>
          <w:b/>
        </w:rPr>
      </w:pPr>
      <w:r>
        <w:rPr>
          <w:rFonts w:ascii="Arial" w:hAnsi="Arial"/>
          <w:b/>
        </w:rPr>
        <w:t>Informazio Publikoaren Sarbiderako Euskal Batzordeko burua</w:t>
      </w:r>
    </w:p>
    <w:p w:rsidR="00702EDB" w:rsidRPr="001F60A6" w:rsidRDefault="00702EDB" w:rsidP="00702EDB">
      <w:pPr>
        <w:spacing w:line="276" w:lineRule="auto"/>
        <w:ind w:firstLine="708"/>
        <w:jc w:val="center"/>
        <w:rPr>
          <w:rFonts w:ascii="Arial" w:hAnsi="Arial" w:cs="Arial"/>
          <w:b/>
        </w:rPr>
      </w:pPr>
    </w:p>
    <w:p w:rsidR="00702EDB" w:rsidRPr="001F60A6" w:rsidRDefault="00702EDB" w:rsidP="00702EDB">
      <w:pPr>
        <w:spacing w:line="276" w:lineRule="auto"/>
        <w:ind w:firstLine="708"/>
        <w:jc w:val="center"/>
        <w:rPr>
          <w:rFonts w:ascii="Arial" w:hAnsi="Arial" w:cs="Arial"/>
          <w:b/>
        </w:rPr>
      </w:pPr>
    </w:p>
    <w:p w:rsidR="00702EDB" w:rsidRPr="001F60A6" w:rsidRDefault="00702EDB" w:rsidP="00702EDB">
      <w:pPr>
        <w:spacing w:line="276" w:lineRule="auto"/>
        <w:ind w:firstLine="708"/>
        <w:jc w:val="center"/>
        <w:rPr>
          <w:rFonts w:ascii="Arial" w:hAnsi="Arial" w:cs="Arial"/>
          <w:b/>
        </w:rPr>
      </w:pPr>
    </w:p>
    <w:p w:rsidR="00702EDB" w:rsidRPr="001F60A6" w:rsidRDefault="00702EDB" w:rsidP="00702EDB">
      <w:pPr>
        <w:spacing w:line="320" w:lineRule="atLeast"/>
        <w:jc w:val="center"/>
        <w:rPr>
          <w:rFonts w:ascii="Arial" w:hAnsi="Arial" w:cs="Arial"/>
          <w:b/>
        </w:rPr>
      </w:pPr>
      <w:r>
        <w:rPr>
          <w:rFonts w:ascii="Arial" w:hAnsi="Arial"/>
          <w:b/>
        </w:rPr>
        <w:t>MIREN MARTIARENA BARKAIZTEGI</w:t>
      </w:r>
    </w:p>
    <w:p w:rsidR="00702EDB" w:rsidRPr="001F60A6" w:rsidRDefault="00702EDB" w:rsidP="00702EDB">
      <w:pPr>
        <w:spacing w:line="276" w:lineRule="auto"/>
        <w:ind w:firstLine="708"/>
        <w:jc w:val="center"/>
        <w:rPr>
          <w:rFonts w:ascii="Arial" w:hAnsi="Arial" w:cs="Arial"/>
          <w:b/>
        </w:rPr>
      </w:pPr>
    </w:p>
    <w:p w:rsidR="00702EDB" w:rsidRPr="001F60A6" w:rsidRDefault="00702EDB" w:rsidP="00702EDB">
      <w:pPr>
        <w:spacing w:line="276" w:lineRule="auto"/>
        <w:jc w:val="center"/>
        <w:rPr>
          <w:rFonts w:ascii="Arial" w:hAnsi="Arial" w:cs="Arial"/>
          <w:b/>
        </w:rPr>
      </w:pPr>
    </w:p>
    <w:p w:rsidR="0064495D" w:rsidRPr="001F60A6" w:rsidRDefault="0064495D" w:rsidP="00BC6930">
      <w:pPr>
        <w:spacing w:line="320" w:lineRule="atLeast"/>
        <w:jc w:val="both"/>
        <w:rPr>
          <w:rFonts w:ascii="Arial" w:hAnsi="Arial" w:cs="Arial"/>
          <w:lang w:val="es-ES"/>
        </w:rPr>
      </w:pPr>
    </w:p>
    <w:sectPr w:rsidR="0064495D" w:rsidRPr="001F60A6" w:rsidSect="00B32E90">
      <w:headerReference w:type="default" r:id="rId13"/>
      <w:footerReference w:type="default" r:id="rId14"/>
      <w:pgSz w:w="11900" w:h="16840" w:code="9"/>
      <w:pgMar w:top="1985" w:right="1418" w:bottom="1418"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B83" w:rsidRDefault="00415B83" w:rsidP="007E1B3D">
      <w:r>
        <w:separator/>
      </w:r>
    </w:p>
  </w:endnote>
  <w:endnote w:type="continuationSeparator" w:id="0">
    <w:p w:rsidR="00415B83" w:rsidRDefault="00415B83" w:rsidP="007E1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103077"/>
      <w:docPartObj>
        <w:docPartGallery w:val="Page Numbers (Bottom of Page)"/>
        <w:docPartUnique/>
      </w:docPartObj>
    </w:sdtPr>
    <w:sdtEndPr>
      <w:rPr>
        <w:rFonts w:ascii="Arial" w:hAnsi="Arial" w:cs="Arial"/>
        <w:sz w:val="20"/>
      </w:rPr>
    </w:sdtEndPr>
    <w:sdtContent>
      <w:p w:rsidR="00753656" w:rsidRPr="0034564D" w:rsidRDefault="00753656" w:rsidP="00753656">
        <w:pPr>
          <w:pStyle w:val="Piedepgina"/>
          <w:pBdr>
            <w:top w:val="single" w:sz="4" w:space="1" w:color="auto"/>
          </w:pBdr>
          <w:tabs>
            <w:tab w:val="clear" w:pos="4252"/>
            <w:tab w:val="clear" w:pos="8504"/>
            <w:tab w:val="center" w:pos="4819"/>
          </w:tabs>
          <w:spacing w:line="20" w:lineRule="exact"/>
          <w:ind w:right="-143"/>
          <w:jc w:val="both"/>
          <w:rPr>
            <w:rFonts w:ascii="Arial" w:eastAsia="Times New Roman" w:hAnsi="Arial" w:cs="Times New Roman"/>
            <w:sz w:val="16"/>
            <w:szCs w:val="16"/>
            <w:lang w:eastAsia="es-ES_tradnl"/>
          </w:rPr>
        </w:pPr>
      </w:p>
      <w:tbl>
        <w:tblPr>
          <w:tblW w:w="9214" w:type="dxa"/>
          <w:tblInd w:w="70" w:type="dxa"/>
          <w:tblLayout w:type="fixed"/>
          <w:tblCellMar>
            <w:left w:w="70" w:type="dxa"/>
            <w:right w:w="70" w:type="dxa"/>
          </w:tblCellMar>
          <w:tblLook w:val="0000" w:firstRow="0" w:lastRow="0" w:firstColumn="0" w:lastColumn="0" w:noHBand="0" w:noVBand="0"/>
        </w:tblPr>
        <w:tblGrid>
          <w:gridCol w:w="7229"/>
          <w:gridCol w:w="1985"/>
        </w:tblGrid>
        <w:tr w:rsidR="00753656" w:rsidRPr="0034564D" w:rsidTr="004153C0">
          <w:tc>
            <w:tcPr>
              <w:tcW w:w="7229" w:type="dxa"/>
            </w:tcPr>
            <w:p w:rsidR="00753656" w:rsidRPr="0034564D" w:rsidRDefault="007A2A0B" w:rsidP="00A35132">
              <w:pPr>
                <w:spacing w:before="60"/>
                <w:ind w:right="72"/>
                <w:rPr>
                  <w:rFonts w:ascii="Arial" w:hAnsi="Arial"/>
                  <w:sz w:val="20"/>
                </w:rPr>
              </w:pPr>
              <w:r>
                <w:rPr>
                  <w:rFonts w:ascii="Arial" w:hAnsi="Arial"/>
                  <w:sz w:val="20"/>
                </w:rPr>
                <w:t>125/2021 Ebazpena</w:t>
              </w:r>
            </w:p>
          </w:tc>
          <w:tc>
            <w:tcPr>
              <w:tcW w:w="1985" w:type="dxa"/>
            </w:tcPr>
            <w:p w:rsidR="00753656" w:rsidRPr="00CB6D1E" w:rsidRDefault="00753656" w:rsidP="00B53EB8">
              <w:pPr>
                <w:pStyle w:val="Piedepgina"/>
                <w:spacing w:before="60"/>
                <w:jc w:val="right"/>
                <w:rPr>
                  <w:rFonts w:ascii="Arial" w:hAnsi="Arial" w:cs="Arial"/>
                  <w:sz w:val="20"/>
                </w:rPr>
              </w:pPr>
              <w:r w:rsidRPr="00CB6D1E">
                <w:rPr>
                  <w:rFonts w:ascii="Arial" w:hAnsi="Arial" w:cs="Arial"/>
                  <w:sz w:val="20"/>
                </w:rPr>
                <w:fldChar w:fldCharType="begin"/>
              </w:r>
              <w:r w:rsidRPr="00CB6D1E">
                <w:rPr>
                  <w:rFonts w:ascii="Arial" w:hAnsi="Arial" w:cs="Arial"/>
                  <w:sz w:val="20"/>
                </w:rPr>
                <w:instrText>PAGE  \* Arabic  \* MERGEFORMAT</w:instrText>
              </w:r>
              <w:r w:rsidRPr="00CB6D1E">
                <w:rPr>
                  <w:rFonts w:ascii="Arial" w:hAnsi="Arial" w:cs="Arial"/>
                  <w:sz w:val="20"/>
                </w:rPr>
                <w:fldChar w:fldCharType="separate"/>
              </w:r>
              <w:r w:rsidR="005B657A">
                <w:rPr>
                  <w:rFonts w:ascii="Arial" w:hAnsi="Arial" w:cs="Arial"/>
                  <w:noProof/>
                  <w:sz w:val="20"/>
                </w:rPr>
                <w:t>8</w:t>
              </w:r>
              <w:r w:rsidRPr="00CB6D1E">
                <w:rPr>
                  <w:rFonts w:ascii="Arial" w:hAnsi="Arial" w:cs="Arial"/>
                  <w:sz w:val="20"/>
                </w:rPr>
                <w:fldChar w:fldCharType="end"/>
              </w:r>
              <w:r>
                <w:rPr>
                  <w:rFonts w:ascii="Arial" w:hAnsi="Arial"/>
                  <w:sz w:val="20"/>
                </w:rPr>
                <w:t>/</w:t>
              </w:r>
              <w:r w:rsidRPr="00CB6D1E">
                <w:rPr>
                  <w:rFonts w:ascii="Arial" w:hAnsi="Arial" w:cs="Arial"/>
                  <w:sz w:val="20"/>
                </w:rPr>
                <w:fldChar w:fldCharType="begin"/>
              </w:r>
              <w:r w:rsidRPr="00CB6D1E">
                <w:rPr>
                  <w:rFonts w:ascii="Arial" w:hAnsi="Arial" w:cs="Arial"/>
                  <w:sz w:val="20"/>
                </w:rPr>
                <w:instrText>NUMPAGES  \* Arabic  \* MERGEFORMAT</w:instrText>
              </w:r>
              <w:r w:rsidRPr="00CB6D1E">
                <w:rPr>
                  <w:rFonts w:ascii="Arial" w:hAnsi="Arial" w:cs="Arial"/>
                  <w:sz w:val="20"/>
                </w:rPr>
                <w:fldChar w:fldCharType="separate"/>
              </w:r>
              <w:r w:rsidR="005B657A">
                <w:rPr>
                  <w:rFonts w:ascii="Arial" w:hAnsi="Arial" w:cs="Arial"/>
                  <w:noProof/>
                  <w:sz w:val="20"/>
                </w:rPr>
                <w:t>9</w:t>
              </w:r>
              <w:r w:rsidRPr="00CB6D1E">
                <w:rPr>
                  <w:rFonts w:ascii="Arial" w:hAnsi="Arial" w:cs="Arial"/>
                  <w:sz w:val="20"/>
                </w:rPr>
                <w:fldChar w:fldCharType="end"/>
              </w:r>
            </w:p>
          </w:tc>
        </w:tr>
      </w:tbl>
      <w:p w:rsidR="00753656" w:rsidRPr="00F517A6" w:rsidRDefault="005B657A" w:rsidP="00753656">
        <w:pPr>
          <w:pStyle w:val="Piedepgina"/>
          <w:rPr>
            <w:rFonts w:ascii="Arial" w:hAnsi="Arial" w:cs="Arial"/>
            <w:sz w:val="1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B83" w:rsidRDefault="00415B83" w:rsidP="007E1B3D">
      <w:r>
        <w:separator/>
      </w:r>
    </w:p>
  </w:footnote>
  <w:footnote w:type="continuationSeparator" w:id="0">
    <w:p w:rsidR="00415B83" w:rsidRDefault="00415B83" w:rsidP="007E1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E90" w:rsidRDefault="00B32E90" w:rsidP="00B32E90">
    <w:pPr>
      <w:pStyle w:val="Encabezado"/>
      <w:tabs>
        <w:tab w:val="clear" w:pos="4252"/>
        <w:tab w:val="clear" w:pos="8504"/>
        <w:tab w:val="center" w:pos="4536"/>
        <w:tab w:val="right" w:pos="9072"/>
      </w:tabs>
      <w:ind w:right="-8"/>
      <w:jc w:val="center"/>
    </w:pPr>
    <w:r>
      <w:rPr>
        <w:noProof/>
        <w:lang w:eastAsia="eu-ES"/>
      </w:rPr>
      <w:drawing>
        <wp:inline distT="0" distB="0" distL="0" distR="0" wp14:anchorId="10D40352" wp14:editId="30901491">
          <wp:extent cx="2880360" cy="3657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360" cy="365760"/>
                  </a:xfrm>
                  <a:prstGeom prst="rect">
                    <a:avLst/>
                  </a:prstGeom>
                  <a:noFill/>
                  <a:ln>
                    <a:noFill/>
                  </a:ln>
                </pic:spPr>
              </pic:pic>
            </a:graphicData>
          </a:graphic>
        </wp:inline>
      </w:drawing>
    </w:r>
    <w:r>
      <w:rPr>
        <w:noProof/>
        <w:lang w:eastAsia="eu-ES"/>
      </w:rPr>
      <mc:AlternateContent>
        <mc:Choice Requires="wps">
          <w:drawing>
            <wp:anchor distT="4294967295" distB="4294967295" distL="114300" distR="114300" simplePos="0" relativeHeight="251659264" behindDoc="0" locked="0" layoutInCell="1" allowOverlap="1" wp14:anchorId="2271C5DC" wp14:editId="01C051D5">
              <wp:simplePos x="0" y="0"/>
              <wp:positionH relativeFrom="column">
                <wp:posOffset>1905</wp:posOffset>
              </wp:positionH>
              <wp:positionV relativeFrom="paragraph">
                <wp:posOffset>493395</wp:posOffset>
              </wp:positionV>
              <wp:extent cx="5715000" cy="0"/>
              <wp:effectExtent l="38100" t="38100" r="57150" b="952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page">
                <wp14:pctHeight>0</wp14:pctHeight>
              </wp14:sizeRelV>
            </wp:anchor>
          </w:drawing>
        </mc:Choice>
        <mc:Fallback>
          <w:pict>
            <v:line w14:anchorId="15269815" id="Conector recto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pt,38.85pt" to="450.1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" strokecolor="windowText" strokeweight=".25pt">
              <v:shadow on="t" color="black" opacity="24903f" origin=",.5" offset="0,.55556mm"/>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D08C7"/>
    <w:multiLevelType w:val="hybridMultilevel"/>
    <w:tmpl w:val="C576B6C6"/>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 w15:restartNumberingAfterBreak="0">
    <w:nsid w:val="0B127020"/>
    <w:multiLevelType w:val="multilevel"/>
    <w:tmpl w:val="8B56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34A65"/>
    <w:multiLevelType w:val="hybridMultilevel"/>
    <w:tmpl w:val="ED626624"/>
    <w:lvl w:ilvl="0" w:tplc="F14C834E">
      <w:start w:val="3"/>
      <w:numFmt w:val="bullet"/>
      <w:lvlText w:val="-"/>
      <w:lvlJc w:val="left"/>
      <w:pPr>
        <w:ind w:left="720" w:hanging="360"/>
      </w:pPr>
      <w:rPr>
        <w:rFonts w:ascii="Arial" w:eastAsiaTheme="minorEastAsia" w:hAnsi="Arial" w:cs="Arial" w:hint="default"/>
        <w:i/>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B80330C"/>
    <w:multiLevelType w:val="hybridMultilevel"/>
    <w:tmpl w:val="A3D6B8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F163723"/>
    <w:multiLevelType w:val="hybridMultilevel"/>
    <w:tmpl w:val="D0B2BB4C"/>
    <w:lvl w:ilvl="0" w:tplc="0C0A000F">
      <w:start w:val="1"/>
      <w:numFmt w:val="decimal"/>
      <w:lvlText w:val="%1."/>
      <w:lvlJc w:val="left"/>
      <w:pPr>
        <w:ind w:left="720" w:hanging="360"/>
      </w:pPr>
      <w:rPr>
        <w:rFonts w:cs="Times New Roman"/>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220F6182"/>
    <w:multiLevelType w:val="multilevel"/>
    <w:tmpl w:val="DBD407E2"/>
    <w:lvl w:ilvl="0">
      <w:start w:val="1"/>
      <w:numFmt w:val="decimal"/>
      <w:lvlText w:val="%1."/>
      <w:lvlJc w:val="left"/>
      <w:pPr>
        <w:ind w:left="360" w:hanging="360"/>
      </w:p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E1685"/>
    <w:multiLevelType w:val="hybridMultilevel"/>
    <w:tmpl w:val="A212FDE2"/>
    <w:lvl w:ilvl="0" w:tplc="65C6F362">
      <w:start w:val="1"/>
      <w:numFmt w:val="lowerLetter"/>
      <w:lvlText w:val="%1)"/>
      <w:lvlJc w:val="left"/>
      <w:pPr>
        <w:ind w:left="1128" w:hanging="360"/>
      </w:pPr>
      <w:rPr>
        <w:rFonts w:hint="default"/>
      </w:rPr>
    </w:lvl>
    <w:lvl w:ilvl="1" w:tplc="0C0A0019" w:tentative="1">
      <w:start w:val="1"/>
      <w:numFmt w:val="lowerLetter"/>
      <w:lvlText w:val="%2."/>
      <w:lvlJc w:val="left"/>
      <w:pPr>
        <w:ind w:left="1848" w:hanging="360"/>
      </w:pPr>
    </w:lvl>
    <w:lvl w:ilvl="2" w:tplc="0C0A001B" w:tentative="1">
      <w:start w:val="1"/>
      <w:numFmt w:val="lowerRoman"/>
      <w:lvlText w:val="%3."/>
      <w:lvlJc w:val="right"/>
      <w:pPr>
        <w:ind w:left="2568" w:hanging="180"/>
      </w:pPr>
    </w:lvl>
    <w:lvl w:ilvl="3" w:tplc="0C0A000F" w:tentative="1">
      <w:start w:val="1"/>
      <w:numFmt w:val="decimal"/>
      <w:lvlText w:val="%4."/>
      <w:lvlJc w:val="left"/>
      <w:pPr>
        <w:ind w:left="3288" w:hanging="360"/>
      </w:pPr>
    </w:lvl>
    <w:lvl w:ilvl="4" w:tplc="0C0A0019" w:tentative="1">
      <w:start w:val="1"/>
      <w:numFmt w:val="lowerLetter"/>
      <w:lvlText w:val="%5."/>
      <w:lvlJc w:val="left"/>
      <w:pPr>
        <w:ind w:left="4008" w:hanging="360"/>
      </w:pPr>
    </w:lvl>
    <w:lvl w:ilvl="5" w:tplc="0C0A001B" w:tentative="1">
      <w:start w:val="1"/>
      <w:numFmt w:val="lowerRoman"/>
      <w:lvlText w:val="%6."/>
      <w:lvlJc w:val="right"/>
      <w:pPr>
        <w:ind w:left="4728" w:hanging="180"/>
      </w:pPr>
    </w:lvl>
    <w:lvl w:ilvl="6" w:tplc="0C0A000F" w:tentative="1">
      <w:start w:val="1"/>
      <w:numFmt w:val="decimal"/>
      <w:lvlText w:val="%7."/>
      <w:lvlJc w:val="left"/>
      <w:pPr>
        <w:ind w:left="5448" w:hanging="360"/>
      </w:pPr>
    </w:lvl>
    <w:lvl w:ilvl="7" w:tplc="0C0A0019" w:tentative="1">
      <w:start w:val="1"/>
      <w:numFmt w:val="lowerLetter"/>
      <w:lvlText w:val="%8."/>
      <w:lvlJc w:val="left"/>
      <w:pPr>
        <w:ind w:left="6168" w:hanging="360"/>
      </w:pPr>
    </w:lvl>
    <w:lvl w:ilvl="8" w:tplc="0C0A001B" w:tentative="1">
      <w:start w:val="1"/>
      <w:numFmt w:val="lowerRoman"/>
      <w:lvlText w:val="%9."/>
      <w:lvlJc w:val="right"/>
      <w:pPr>
        <w:ind w:left="6888" w:hanging="180"/>
      </w:pPr>
    </w:lvl>
  </w:abstractNum>
  <w:abstractNum w:abstractNumId="7" w15:restartNumberingAfterBreak="0">
    <w:nsid w:val="2FC37CF3"/>
    <w:multiLevelType w:val="hybridMultilevel"/>
    <w:tmpl w:val="76DA0434"/>
    <w:lvl w:ilvl="0" w:tplc="042D0001">
      <w:start w:val="1"/>
      <w:numFmt w:val="bullet"/>
      <w:lvlText w:val=""/>
      <w:lvlJc w:val="left"/>
      <w:pPr>
        <w:ind w:left="1776" w:hanging="360"/>
      </w:pPr>
      <w:rPr>
        <w:rFonts w:ascii="Symbol" w:hAnsi="Symbol" w:hint="default"/>
      </w:rPr>
    </w:lvl>
    <w:lvl w:ilvl="1" w:tplc="042D0019" w:tentative="1">
      <w:start w:val="1"/>
      <w:numFmt w:val="lowerLetter"/>
      <w:lvlText w:val="%2."/>
      <w:lvlJc w:val="left"/>
      <w:pPr>
        <w:ind w:left="2496" w:hanging="360"/>
      </w:pPr>
    </w:lvl>
    <w:lvl w:ilvl="2" w:tplc="042D001B" w:tentative="1">
      <w:start w:val="1"/>
      <w:numFmt w:val="lowerRoman"/>
      <w:lvlText w:val="%3."/>
      <w:lvlJc w:val="right"/>
      <w:pPr>
        <w:ind w:left="3216" w:hanging="180"/>
      </w:pPr>
    </w:lvl>
    <w:lvl w:ilvl="3" w:tplc="042D000F" w:tentative="1">
      <w:start w:val="1"/>
      <w:numFmt w:val="decimal"/>
      <w:lvlText w:val="%4."/>
      <w:lvlJc w:val="left"/>
      <w:pPr>
        <w:ind w:left="3936" w:hanging="360"/>
      </w:pPr>
    </w:lvl>
    <w:lvl w:ilvl="4" w:tplc="042D0019" w:tentative="1">
      <w:start w:val="1"/>
      <w:numFmt w:val="lowerLetter"/>
      <w:lvlText w:val="%5."/>
      <w:lvlJc w:val="left"/>
      <w:pPr>
        <w:ind w:left="4656" w:hanging="360"/>
      </w:pPr>
    </w:lvl>
    <w:lvl w:ilvl="5" w:tplc="042D001B" w:tentative="1">
      <w:start w:val="1"/>
      <w:numFmt w:val="lowerRoman"/>
      <w:lvlText w:val="%6."/>
      <w:lvlJc w:val="right"/>
      <w:pPr>
        <w:ind w:left="5376" w:hanging="180"/>
      </w:pPr>
    </w:lvl>
    <w:lvl w:ilvl="6" w:tplc="042D000F" w:tentative="1">
      <w:start w:val="1"/>
      <w:numFmt w:val="decimal"/>
      <w:lvlText w:val="%7."/>
      <w:lvlJc w:val="left"/>
      <w:pPr>
        <w:ind w:left="6096" w:hanging="360"/>
      </w:pPr>
    </w:lvl>
    <w:lvl w:ilvl="7" w:tplc="042D0019" w:tentative="1">
      <w:start w:val="1"/>
      <w:numFmt w:val="lowerLetter"/>
      <w:lvlText w:val="%8."/>
      <w:lvlJc w:val="left"/>
      <w:pPr>
        <w:ind w:left="6816" w:hanging="360"/>
      </w:pPr>
    </w:lvl>
    <w:lvl w:ilvl="8" w:tplc="042D001B" w:tentative="1">
      <w:start w:val="1"/>
      <w:numFmt w:val="lowerRoman"/>
      <w:lvlText w:val="%9."/>
      <w:lvlJc w:val="right"/>
      <w:pPr>
        <w:ind w:left="7536" w:hanging="180"/>
      </w:pPr>
    </w:lvl>
  </w:abstractNum>
  <w:abstractNum w:abstractNumId="8" w15:restartNumberingAfterBreak="0">
    <w:nsid w:val="336447B7"/>
    <w:multiLevelType w:val="hybridMultilevel"/>
    <w:tmpl w:val="FA344362"/>
    <w:lvl w:ilvl="0" w:tplc="0CAA37AA">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398E3C72"/>
    <w:multiLevelType w:val="hybridMultilevel"/>
    <w:tmpl w:val="383243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2A32562"/>
    <w:multiLevelType w:val="hybridMultilevel"/>
    <w:tmpl w:val="3A40387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2CC48D0"/>
    <w:multiLevelType w:val="hybridMultilevel"/>
    <w:tmpl w:val="28C210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72A4759"/>
    <w:multiLevelType w:val="hybridMultilevel"/>
    <w:tmpl w:val="F2FE9FFC"/>
    <w:lvl w:ilvl="0" w:tplc="436C020C">
      <w:start w:val="1"/>
      <w:numFmt w:val="decimal"/>
      <w:lvlText w:val="%1."/>
      <w:lvlJc w:val="left"/>
      <w:pPr>
        <w:ind w:left="1776" w:hanging="360"/>
      </w:pPr>
      <w:rPr>
        <w:rFonts w:hint="default"/>
        <w:i/>
      </w:rPr>
    </w:lvl>
    <w:lvl w:ilvl="1" w:tplc="042D0019" w:tentative="1">
      <w:start w:val="1"/>
      <w:numFmt w:val="lowerLetter"/>
      <w:lvlText w:val="%2."/>
      <w:lvlJc w:val="left"/>
      <w:pPr>
        <w:ind w:left="2496" w:hanging="360"/>
      </w:pPr>
    </w:lvl>
    <w:lvl w:ilvl="2" w:tplc="042D001B" w:tentative="1">
      <w:start w:val="1"/>
      <w:numFmt w:val="lowerRoman"/>
      <w:lvlText w:val="%3."/>
      <w:lvlJc w:val="right"/>
      <w:pPr>
        <w:ind w:left="3216" w:hanging="180"/>
      </w:pPr>
    </w:lvl>
    <w:lvl w:ilvl="3" w:tplc="042D000F" w:tentative="1">
      <w:start w:val="1"/>
      <w:numFmt w:val="decimal"/>
      <w:lvlText w:val="%4."/>
      <w:lvlJc w:val="left"/>
      <w:pPr>
        <w:ind w:left="3936" w:hanging="360"/>
      </w:pPr>
    </w:lvl>
    <w:lvl w:ilvl="4" w:tplc="042D0019" w:tentative="1">
      <w:start w:val="1"/>
      <w:numFmt w:val="lowerLetter"/>
      <w:lvlText w:val="%5."/>
      <w:lvlJc w:val="left"/>
      <w:pPr>
        <w:ind w:left="4656" w:hanging="360"/>
      </w:pPr>
    </w:lvl>
    <w:lvl w:ilvl="5" w:tplc="042D001B" w:tentative="1">
      <w:start w:val="1"/>
      <w:numFmt w:val="lowerRoman"/>
      <w:lvlText w:val="%6."/>
      <w:lvlJc w:val="right"/>
      <w:pPr>
        <w:ind w:left="5376" w:hanging="180"/>
      </w:pPr>
    </w:lvl>
    <w:lvl w:ilvl="6" w:tplc="042D000F" w:tentative="1">
      <w:start w:val="1"/>
      <w:numFmt w:val="decimal"/>
      <w:lvlText w:val="%7."/>
      <w:lvlJc w:val="left"/>
      <w:pPr>
        <w:ind w:left="6096" w:hanging="360"/>
      </w:pPr>
    </w:lvl>
    <w:lvl w:ilvl="7" w:tplc="042D0019" w:tentative="1">
      <w:start w:val="1"/>
      <w:numFmt w:val="lowerLetter"/>
      <w:lvlText w:val="%8."/>
      <w:lvlJc w:val="left"/>
      <w:pPr>
        <w:ind w:left="6816" w:hanging="360"/>
      </w:pPr>
    </w:lvl>
    <w:lvl w:ilvl="8" w:tplc="042D001B" w:tentative="1">
      <w:start w:val="1"/>
      <w:numFmt w:val="lowerRoman"/>
      <w:lvlText w:val="%9."/>
      <w:lvlJc w:val="right"/>
      <w:pPr>
        <w:ind w:left="7536" w:hanging="180"/>
      </w:pPr>
    </w:lvl>
  </w:abstractNum>
  <w:abstractNum w:abstractNumId="13" w15:restartNumberingAfterBreak="0">
    <w:nsid w:val="4AFF4B66"/>
    <w:multiLevelType w:val="hybridMultilevel"/>
    <w:tmpl w:val="B242FE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2820224"/>
    <w:multiLevelType w:val="hybridMultilevel"/>
    <w:tmpl w:val="839203AC"/>
    <w:lvl w:ilvl="0" w:tplc="0CAA37AA">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66B050E"/>
    <w:multiLevelType w:val="hybridMultilevel"/>
    <w:tmpl w:val="3C60826C"/>
    <w:lvl w:ilvl="0" w:tplc="0CAA37AA">
      <w:start w:val="1"/>
      <w:numFmt w:val="bullet"/>
      <w:lvlText w:val=""/>
      <w:lvlJc w:val="left"/>
      <w:pPr>
        <w:ind w:left="1428" w:hanging="360"/>
      </w:pPr>
      <w:rPr>
        <w:rFonts w:ascii="Symbol" w:hAnsi="Symbol" w:hint="default"/>
      </w:rPr>
    </w:lvl>
    <w:lvl w:ilvl="1" w:tplc="0C0A0019">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6" w15:restartNumberingAfterBreak="0">
    <w:nsid w:val="56BD53B0"/>
    <w:multiLevelType w:val="hybridMultilevel"/>
    <w:tmpl w:val="A2146858"/>
    <w:lvl w:ilvl="0" w:tplc="0C0A000F">
      <w:start w:val="1"/>
      <w:numFmt w:val="decimal"/>
      <w:lvlText w:val="%1."/>
      <w:lvlJc w:val="left"/>
      <w:pPr>
        <w:ind w:left="1068" w:hanging="360"/>
      </w:p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15:restartNumberingAfterBreak="0">
    <w:nsid w:val="58F04460"/>
    <w:multiLevelType w:val="hybridMultilevel"/>
    <w:tmpl w:val="0778DF98"/>
    <w:lvl w:ilvl="0" w:tplc="8766EE64">
      <w:start w:val="1"/>
      <w:numFmt w:val="decimal"/>
      <w:lvlText w:val="%1)"/>
      <w:lvlJc w:val="left"/>
      <w:pPr>
        <w:ind w:left="1776" w:hanging="360"/>
      </w:pPr>
      <w:rPr>
        <w:rFonts w:hint="default"/>
      </w:rPr>
    </w:lvl>
    <w:lvl w:ilvl="1" w:tplc="042D0019" w:tentative="1">
      <w:start w:val="1"/>
      <w:numFmt w:val="lowerLetter"/>
      <w:lvlText w:val="%2."/>
      <w:lvlJc w:val="left"/>
      <w:pPr>
        <w:ind w:left="2496" w:hanging="360"/>
      </w:pPr>
    </w:lvl>
    <w:lvl w:ilvl="2" w:tplc="042D001B" w:tentative="1">
      <w:start w:val="1"/>
      <w:numFmt w:val="lowerRoman"/>
      <w:lvlText w:val="%3."/>
      <w:lvlJc w:val="right"/>
      <w:pPr>
        <w:ind w:left="3216" w:hanging="180"/>
      </w:pPr>
    </w:lvl>
    <w:lvl w:ilvl="3" w:tplc="042D000F" w:tentative="1">
      <w:start w:val="1"/>
      <w:numFmt w:val="decimal"/>
      <w:lvlText w:val="%4."/>
      <w:lvlJc w:val="left"/>
      <w:pPr>
        <w:ind w:left="3936" w:hanging="360"/>
      </w:pPr>
    </w:lvl>
    <w:lvl w:ilvl="4" w:tplc="042D0019" w:tentative="1">
      <w:start w:val="1"/>
      <w:numFmt w:val="lowerLetter"/>
      <w:lvlText w:val="%5."/>
      <w:lvlJc w:val="left"/>
      <w:pPr>
        <w:ind w:left="4656" w:hanging="360"/>
      </w:pPr>
    </w:lvl>
    <w:lvl w:ilvl="5" w:tplc="042D001B" w:tentative="1">
      <w:start w:val="1"/>
      <w:numFmt w:val="lowerRoman"/>
      <w:lvlText w:val="%6."/>
      <w:lvlJc w:val="right"/>
      <w:pPr>
        <w:ind w:left="5376" w:hanging="180"/>
      </w:pPr>
    </w:lvl>
    <w:lvl w:ilvl="6" w:tplc="042D000F" w:tentative="1">
      <w:start w:val="1"/>
      <w:numFmt w:val="decimal"/>
      <w:lvlText w:val="%7."/>
      <w:lvlJc w:val="left"/>
      <w:pPr>
        <w:ind w:left="6096" w:hanging="360"/>
      </w:pPr>
    </w:lvl>
    <w:lvl w:ilvl="7" w:tplc="042D0019" w:tentative="1">
      <w:start w:val="1"/>
      <w:numFmt w:val="lowerLetter"/>
      <w:lvlText w:val="%8."/>
      <w:lvlJc w:val="left"/>
      <w:pPr>
        <w:ind w:left="6816" w:hanging="360"/>
      </w:pPr>
    </w:lvl>
    <w:lvl w:ilvl="8" w:tplc="042D001B" w:tentative="1">
      <w:start w:val="1"/>
      <w:numFmt w:val="lowerRoman"/>
      <w:lvlText w:val="%9."/>
      <w:lvlJc w:val="right"/>
      <w:pPr>
        <w:ind w:left="7536" w:hanging="180"/>
      </w:pPr>
    </w:lvl>
  </w:abstractNum>
  <w:abstractNum w:abstractNumId="18" w15:restartNumberingAfterBreak="0">
    <w:nsid w:val="6C6779F9"/>
    <w:multiLevelType w:val="hybridMultilevel"/>
    <w:tmpl w:val="489603F4"/>
    <w:lvl w:ilvl="0" w:tplc="0CAA37AA">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DB91B2D"/>
    <w:multiLevelType w:val="hybridMultilevel"/>
    <w:tmpl w:val="939683CA"/>
    <w:lvl w:ilvl="0" w:tplc="0CAA37AA">
      <w:start w:val="1"/>
      <w:numFmt w:val="bullet"/>
      <w:lvlText w:val=""/>
      <w:lvlJc w:val="left"/>
      <w:pPr>
        <w:ind w:left="1428" w:hanging="360"/>
      </w:pPr>
      <w:rPr>
        <w:rFonts w:ascii="Symbol" w:hAnsi="Symbol" w:hint="default"/>
      </w:rPr>
    </w:lvl>
    <w:lvl w:ilvl="1" w:tplc="0C0A0019">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0" w15:restartNumberingAfterBreak="0">
    <w:nsid w:val="7D306463"/>
    <w:multiLevelType w:val="hybridMultilevel"/>
    <w:tmpl w:val="E05825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1"/>
  </w:num>
  <w:num w:numId="3">
    <w:abstractNumId w:val="2"/>
  </w:num>
  <w:num w:numId="4">
    <w:abstractNumId w:val="3"/>
  </w:num>
  <w:num w:numId="5">
    <w:abstractNumId w:val="13"/>
  </w:num>
  <w:num w:numId="6">
    <w:abstractNumId w:val="11"/>
  </w:num>
  <w:num w:numId="7">
    <w:abstractNumId w:val="16"/>
  </w:num>
  <w:num w:numId="8">
    <w:abstractNumId w:val="8"/>
  </w:num>
  <w:num w:numId="9">
    <w:abstractNumId w:val="19"/>
  </w:num>
  <w:num w:numId="10">
    <w:abstractNumId w:val="15"/>
  </w:num>
  <w:num w:numId="11">
    <w:abstractNumId w:val="6"/>
  </w:num>
  <w:num w:numId="12">
    <w:abstractNumId w:val="10"/>
  </w:num>
  <w:num w:numId="13">
    <w:abstractNumId w:val="5"/>
  </w:num>
  <w:num w:numId="14">
    <w:abstractNumId w:val="18"/>
  </w:num>
  <w:num w:numId="15">
    <w:abstractNumId w:val="14"/>
  </w:num>
  <w:num w:numId="16">
    <w:abstractNumId w:val="12"/>
  </w:num>
  <w:num w:numId="17">
    <w:abstractNumId w:val="0"/>
  </w:num>
  <w:num w:numId="18">
    <w:abstractNumId w:val="20"/>
  </w:num>
  <w:num w:numId="19">
    <w:abstractNumId w:val="9"/>
  </w:num>
  <w:num w:numId="20">
    <w:abstractNumId w:val="17"/>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ES_tradnl" w:vendorID="64" w:dllVersion="131078" w:nlCheck="1" w:checkStyle="0"/>
  <w:activeWritingStyle w:appName="MSWord" w:lang="es-ES" w:vendorID="64" w:dllVersion="131078" w:nlCheck="1" w:checkStyle="0"/>
  <w:attachedTemplate r:id="rId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0EB"/>
    <w:rsid w:val="00000CD7"/>
    <w:rsid w:val="000022DE"/>
    <w:rsid w:val="00002EB1"/>
    <w:rsid w:val="00010F1A"/>
    <w:rsid w:val="00026464"/>
    <w:rsid w:val="00030291"/>
    <w:rsid w:val="000308DE"/>
    <w:rsid w:val="00031654"/>
    <w:rsid w:val="000352C8"/>
    <w:rsid w:val="00043415"/>
    <w:rsid w:val="00044A11"/>
    <w:rsid w:val="00045757"/>
    <w:rsid w:val="00051175"/>
    <w:rsid w:val="00057FBD"/>
    <w:rsid w:val="000703CF"/>
    <w:rsid w:val="00070AA4"/>
    <w:rsid w:val="00071D56"/>
    <w:rsid w:val="00093BA4"/>
    <w:rsid w:val="00094F35"/>
    <w:rsid w:val="000A1A5B"/>
    <w:rsid w:val="000A1E72"/>
    <w:rsid w:val="000B623A"/>
    <w:rsid w:val="000C1D9B"/>
    <w:rsid w:val="000C640E"/>
    <w:rsid w:val="000D4271"/>
    <w:rsid w:val="000D5C92"/>
    <w:rsid w:val="000D73B3"/>
    <w:rsid w:val="000E0839"/>
    <w:rsid w:val="000F5FCD"/>
    <w:rsid w:val="00100A9C"/>
    <w:rsid w:val="00105E0E"/>
    <w:rsid w:val="00107E2F"/>
    <w:rsid w:val="00123CEC"/>
    <w:rsid w:val="00125903"/>
    <w:rsid w:val="0013775B"/>
    <w:rsid w:val="001406A2"/>
    <w:rsid w:val="00140F2B"/>
    <w:rsid w:val="00161C53"/>
    <w:rsid w:val="001644D5"/>
    <w:rsid w:val="0017795F"/>
    <w:rsid w:val="00184B41"/>
    <w:rsid w:val="001857D8"/>
    <w:rsid w:val="0018650F"/>
    <w:rsid w:val="00186836"/>
    <w:rsid w:val="001874D8"/>
    <w:rsid w:val="00193F84"/>
    <w:rsid w:val="00195210"/>
    <w:rsid w:val="001A392A"/>
    <w:rsid w:val="001A50E3"/>
    <w:rsid w:val="001C12E9"/>
    <w:rsid w:val="001C17B5"/>
    <w:rsid w:val="001C1C6F"/>
    <w:rsid w:val="001D4460"/>
    <w:rsid w:val="001D78C7"/>
    <w:rsid w:val="001E5F8D"/>
    <w:rsid w:val="001F60A6"/>
    <w:rsid w:val="001F760D"/>
    <w:rsid w:val="0020560C"/>
    <w:rsid w:val="002073A8"/>
    <w:rsid w:val="00207F4D"/>
    <w:rsid w:val="00207FF3"/>
    <w:rsid w:val="0021335B"/>
    <w:rsid w:val="00220A19"/>
    <w:rsid w:val="00232816"/>
    <w:rsid w:val="00237E89"/>
    <w:rsid w:val="002424CD"/>
    <w:rsid w:val="00243085"/>
    <w:rsid w:val="0026494A"/>
    <w:rsid w:val="00281D19"/>
    <w:rsid w:val="00292A76"/>
    <w:rsid w:val="0029692C"/>
    <w:rsid w:val="00297EDE"/>
    <w:rsid w:val="002A0AE7"/>
    <w:rsid w:val="002A4657"/>
    <w:rsid w:val="002A540D"/>
    <w:rsid w:val="002A7097"/>
    <w:rsid w:val="002B4F1F"/>
    <w:rsid w:val="002B540D"/>
    <w:rsid w:val="002C0168"/>
    <w:rsid w:val="002C5D06"/>
    <w:rsid w:val="002D704F"/>
    <w:rsid w:val="002E4D56"/>
    <w:rsid w:val="002F7347"/>
    <w:rsid w:val="00317BF8"/>
    <w:rsid w:val="00324E3C"/>
    <w:rsid w:val="00342AC2"/>
    <w:rsid w:val="00347A3F"/>
    <w:rsid w:val="00372BB2"/>
    <w:rsid w:val="00383889"/>
    <w:rsid w:val="003904BC"/>
    <w:rsid w:val="003B15BB"/>
    <w:rsid w:val="003C0C79"/>
    <w:rsid w:val="003C11FD"/>
    <w:rsid w:val="003C3F6E"/>
    <w:rsid w:val="003D0147"/>
    <w:rsid w:val="003E1057"/>
    <w:rsid w:val="003F0A96"/>
    <w:rsid w:val="003F30AF"/>
    <w:rsid w:val="003F662D"/>
    <w:rsid w:val="00400BF0"/>
    <w:rsid w:val="00402B3C"/>
    <w:rsid w:val="00412B2C"/>
    <w:rsid w:val="004153C0"/>
    <w:rsid w:val="00415B83"/>
    <w:rsid w:val="00421C43"/>
    <w:rsid w:val="00433226"/>
    <w:rsid w:val="00436190"/>
    <w:rsid w:val="004405FB"/>
    <w:rsid w:val="00440ED4"/>
    <w:rsid w:val="004577F9"/>
    <w:rsid w:val="00463F47"/>
    <w:rsid w:val="004647B3"/>
    <w:rsid w:val="004733C5"/>
    <w:rsid w:val="00476B23"/>
    <w:rsid w:val="00486A90"/>
    <w:rsid w:val="00487769"/>
    <w:rsid w:val="004929D7"/>
    <w:rsid w:val="00493F12"/>
    <w:rsid w:val="004A2F75"/>
    <w:rsid w:val="004B580E"/>
    <w:rsid w:val="004C0FAF"/>
    <w:rsid w:val="004C5D9E"/>
    <w:rsid w:val="004D36A1"/>
    <w:rsid w:val="004E2CBC"/>
    <w:rsid w:val="004E4147"/>
    <w:rsid w:val="004E4D6B"/>
    <w:rsid w:val="004E57F0"/>
    <w:rsid w:val="00522C22"/>
    <w:rsid w:val="0052318A"/>
    <w:rsid w:val="00563852"/>
    <w:rsid w:val="00565EC0"/>
    <w:rsid w:val="00572BBD"/>
    <w:rsid w:val="00580771"/>
    <w:rsid w:val="005856B6"/>
    <w:rsid w:val="005938A5"/>
    <w:rsid w:val="005A2CC6"/>
    <w:rsid w:val="005A3967"/>
    <w:rsid w:val="005A5930"/>
    <w:rsid w:val="005B06CC"/>
    <w:rsid w:val="005B4DF3"/>
    <w:rsid w:val="005B5AC7"/>
    <w:rsid w:val="005B657A"/>
    <w:rsid w:val="005C4FA1"/>
    <w:rsid w:val="005D0325"/>
    <w:rsid w:val="005E47F8"/>
    <w:rsid w:val="005F0FBB"/>
    <w:rsid w:val="005F4B07"/>
    <w:rsid w:val="005F70EB"/>
    <w:rsid w:val="00602351"/>
    <w:rsid w:val="00604AAD"/>
    <w:rsid w:val="00604F3E"/>
    <w:rsid w:val="0061101B"/>
    <w:rsid w:val="006138B8"/>
    <w:rsid w:val="006269D4"/>
    <w:rsid w:val="00627EC6"/>
    <w:rsid w:val="00632B66"/>
    <w:rsid w:val="0064495D"/>
    <w:rsid w:val="00655471"/>
    <w:rsid w:val="0066324F"/>
    <w:rsid w:val="0066572A"/>
    <w:rsid w:val="00672347"/>
    <w:rsid w:val="00674113"/>
    <w:rsid w:val="006765BC"/>
    <w:rsid w:val="0068175D"/>
    <w:rsid w:val="00684673"/>
    <w:rsid w:val="00685D62"/>
    <w:rsid w:val="006876FF"/>
    <w:rsid w:val="00695A33"/>
    <w:rsid w:val="00697B16"/>
    <w:rsid w:val="006B6187"/>
    <w:rsid w:val="006C30B7"/>
    <w:rsid w:val="006C6C07"/>
    <w:rsid w:val="006D0378"/>
    <w:rsid w:val="006D2084"/>
    <w:rsid w:val="006E10F2"/>
    <w:rsid w:val="006E6D78"/>
    <w:rsid w:val="006F2418"/>
    <w:rsid w:val="006F371B"/>
    <w:rsid w:val="006F645C"/>
    <w:rsid w:val="00702EDB"/>
    <w:rsid w:val="007116DD"/>
    <w:rsid w:val="00711751"/>
    <w:rsid w:val="00714A0C"/>
    <w:rsid w:val="00716DBF"/>
    <w:rsid w:val="00746A45"/>
    <w:rsid w:val="00751EDC"/>
    <w:rsid w:val="00753656"/>
    <w:rsid w:val="0076139B"/>
    <w:rsid w:val="00764053"/>
    <w:rsid w:val="0076405E"/>
    <w:rsid w:val="007641F5"/>
    <w:rsid w:val="0076604D"/>
    <w:rsid w:val="00775CBC"/>
    <w:rsid w:val="00783500"/>
    <w:rsid w:val="00792C58"/>
    <w:rsid w:val="00793F7E"/>
    <w:rsid w:val="007A2A0B"/>
    <w:rsid w:val="007A6B56"/>
    <w:rsid w:val="007A7643"/>
    <w:rsid w:val="007C3512"/>
    <w:rsid w:val="007C6261"/>
    <w:rsid w:val="007D6304"/>
    <w:rsid w:val="007E1B3D"/>
    <w:rsid w:val="007F0BD1"/>
    <w:rsid w:val="00801A07"/>
    <w:rsid w:val="00801C55"/>
    <w:rsid w:val="00802ABF"/>
    <w:rsid w:val="00806854"/>
    <w:rsid w:val="00811781"/>
    <w:rsid w:val="008117EB"/>
    <w:rsid w:val="00821365"/>
    <w:rsid w:val="008215BF"/>
    <w:rsid w:val="00825196"/>
    <w:rsid w:val="00825EEE"/>
    <w:rsid w:val="00835656"/>
    <w:rsid w:val="00852774"/>
    <w:rsid w:val="00852E4D"/>
    <w:rsid w:val="008548B0"/>
    <w:rsid w:val="00857598"/>
    <w:rsid w:val="00862BF6"/>
    <w:rsid w:val="008630FD"/>
    <w:rsid w:val="008718CE"/>
    <w:rsid w:val="0087689B"/>
    <w:rsid w:val="00885405"/>
    <w:rsid w:val="008858EA"/>
    <w:rsid w:val="00886F0C"/>
    <w:rsid w:val="00890E80"/>
    <w:rsid w:val="00891EF9"/>
    <w:rsid w:val="008A5722"/>
    <w:rsid w:val="008A758E"/>
    <w:rsid w:val="008A7911"/>
    <w:rsid w:val="008B1F9D"/>
    <w:rsid w:val="008B4585"/>
    <w:rsid w:val="008C0306"/>
    <w:rsid w:val="008C56B5"/>
    <w:rsid w:val="008C611D"/>
    <w:rsid w:val="008D0124"/>
    <w:rsid w:val="008E0A57"/>
    <w:rsid w:val="008F4DF0"/>
    <w:rsid w:val="009010D7"/>
    <w:rsid w:val="009019F9"/>
    <w:rsid w:val="00905064"/>
    <w:rsid w:val="0090648A"/>
    <w:rsid w:val="00910B22"/>
    <w:rsid w:val="00916E80"/>
    <w:rsid w:val="009200FD"/>
    <w:rsid w:val="00921B5F"/>
    <w:rsid w:val="00940B3F"/>
    <w:rsid w:val="0094776C"/>
    <w:rsid w:val="0095092C"/>
    <w:rsid w:val="00952E18"/>
    <w:rsid w:val="00976595"/>
    <w:rsid w:val="00985816"/>
    <w:rsid w:val="00990561"/>
    <w:rsid w:val="009934C8"/>
    <w:rsid w:val="009B1EA4"/>
    <w:rsid w:val="009B6574"/>
    <w:rsid w:val="009B749D"/>
    <w:rsid w:val="009C4A2C"/>
    <w:rsid w:val="009C7D7B"/>
    <w:rsid w:val="009D19D4"/>
    <w:rsid w:val="009D4107"/>
    <w:rsid w:val="009F341B"/>
    <w:rsid w:val="009F5BBD"/>
    <w:rsid w:val="00A04172"/>
    <w:rsid w:val="00A04DC2"/>
    <w:rsid w:val="00A0706A"/>
    <w:rsid w:val="00A1180E"/>
    <w:rsid w:val="00A222F2"/>
    <w:rsid w:val="00A22753"/>
    <w:rsid w:val="00A3387E"/>
    <w:rsid w:val="00A35132"/>
    <w:rsid w:val="00A401F8"/>
    <w:rsid w:val="00A40FC5"/>
    <w:rsid w:val="00A46005"/>
    <w:rsid w:val="00A54A22"/>
    <w:rsid w:val="00A57A33"/>
    <w:rsid w:val="00A63619"/>
    <w:rsid w:val="00A67132"/>
    <w:rsid w:val="00A70947"/>
    <w:rsid w:val="00A747D1"/>
    <w:rsid w:val="00A77BCE"/>
    <w:rsid w:val="00A93978"/>
    <w:rsid w:val="00A9425F"/>
    <w:rsid w:val="00A957EB"/>
    <w:rsid w:val="00A96292"/>
    <w:rsid w:val="00AA07A7"/>
    <w:rsid w:val="00AA7D1A"/>
    <w:rsid w:val="00AB0CE4"/>
    <w:rsid w:val="00AB1BC1"/>
    <w:rsid w:val="00AC0797"/>
    <w:rsid w:val="00AC1A42"/>
    <w:rsid w:val="00AD132E"/>
    <w:rsid w:val="00AD4DDA"/>
    <w:rsid w:val="00AD5310"/>
    <w:rsid w:val="00B0713B"/>
    <w:rsid w:val="00B0766D"/>
    <w:rsid w:val="00B15906"/>
    <w:rsid w:val="00B15AED"/>
    <w:rsid w:val="00B22EDE"/>
    <w:rsid w:val="00B24C93"/>
    <w:rsid w:val="00B27AA1"/>
    <w:rsid w:val="00B32E90"/>
    <w:rsid w:val="00B34756"/>
    <w:rsid w:val="00B37727"/>
    <w:rsid w:val="00B419E8"/>
    <w:rsid w:val="00B75961"/>
    <w:rsid w:val="00B7621D"/>
    <w:rsid w:val="00BA1393"/>
    <w:rsid w:val="00BA36B1"/>
    <w:rsid w:val="00BB2879"/>
    <w:rsid w:val="00BB5A0E"/>
    <w:rsid w:val="00BC106B"/>
    <w:rsid w:val="00BC1235"/>
    <w:rsid w:val="00BC6930"/>
    <w:rsid w:val="00BD1A1D"/>
    <w:rsid w:val="00BD2BE1"/>
    <w:rsid w:val="00BD2D31"/>
    <w:rsid w:val="00BD595B"/>
    <w:rsid w:val="00BD6A40"/>
    <w:rsid w:val="00BE03DD"/>
    <w:rsid w:val="00BE5A32"/>
    <w:rsid w:val="00BE5E1D"/>
    <w:rsid w:val="00BF0EFF"/>
    <w:rsid w:val="00BF17FE"/>
    <w:rsid w:val="00BF693E"/>
    <w:rsid w:val="00BF6A49"/>
    <w:rsid w:val="00C05A9E"/>
    <w:rsid w:val="00C12285"/>
    <w:rsid w:val="00C1483C"/>
    <w:rsid w:val="00C24242"/>
    <w:rsid w:val="00C2763D"/>
    <w:rsid w:val="00C27742"/>
    <w:rsid w:val="00C34395"/>
    <w:rsid w:val="00C35DC7"/>
    <w:rsid w:val="00C360F7"/>
    <w:rsid w:val="00C42582"/>
    <w:rsid w:val="00C44F1B"/>
    <w:rsid w:val="00C46F1E"/>
    <w:rsid w:val="00C60C36"/>
    <w:rsid w:val="00C65EFB"/>
    <w:rsid w:val="00C6740F"/>
    <w:rsid w:val="00C67A8A"/>
    <w:rsid w:val="00C71E80"/>
    <w:rsid w:val="00C72893"/>
    <w:rsid w:val="00C72955"/>
    <w:rsid w:val="00C7415B"/>
    <w:rsid w:val="00C74364"/>
    <w:rsid w:val="00C8096B"/>
    <w:rsid w:val="00C8167F"/>
    <w:rsid w:val="00C82854"/>
    <w:rsid w:val="00CA58C3"/>
    <w:rsid w:val="00CA5B6A"/>
    <w:rsid w:val="00CC4509"/>
    <w:rsid w:val="00CD5716"/>
    <w:rsid w:val="00CE2616"/>
    <w:rsid w:val="00CF1334"/>
    <w:rsid w:val="00CF15EB"/>
    <w:rsid w:val="00CF2F66"/>
    <w:rsid w:val="00CF472D"/>
    <w:rsid w:val="00CF7868"/>
    <w:rsid w:val="00D017E8"/>
    <w:rsid w:val="00D02131"/>
    <w:rsid w:val="00D04BFD"/>
    <w:rsid w:val="00D05D71"/>
    <w:rsid w:val="00D05DAA"/>
    <w:rsid w:val="00D07468"/>
    <w:rsid w:val="00D1288B"/>
    <w:rsid w:val="00D1399C"/>
    <w:rsid w:val="00D20F60"/>
    <w:rsid w:val="00D223CA"/>
    <w:rsid w:val="00D237FA"/>
    <w:rsid w:val="00D25874"/>
    <w:rsid w:val="00D26481"/>
    <w:rsid w:val="00D51046"/>
    <w:rsid w:val="00D64362"/>
    <w:rsid w:val="00D66723"/>
    <w:rsid w:val="00D7523E"/>
    <w:rsid w:val="00D83171"/>
    <w:rsid w:val="00D86522"/>
    <w:rsid w:val="00D941CE"/>
    <w:rsid w:val="00D95800"/>
    <w:rsid w:val="00DA128A"/>
    <w:rsid w:val="00DA583F"/>
    <w:rsid w:val="00DA60D0"/>
    <w:rsid w:val="00DB31B6"/>
    <w:rsid w:val="00DB3C85"/>
    <w:rsid w:val="00DC3CDC"/>
    <w:rsid w:val="00DC4336"/>
    <w:rsid w:val="00DC56BB"/>
    <w:rsid w:val="00DC5AF8"/>
    <w:rsid w:val="00DD22BC"/>
    <w:rsid w:val="00DD672D"/>
    <w:rsid w:val="00E01238"/>
    <w:rsid w:val="00E0460E"/>
    <w:rsid w:val="00E11752"/>
    <w:rsid w:val="00E15783"/>
    <w:rsid w:val="00E1637D"/>
    <w:rsid w:val="00E32C8A"/>
    <w:rsid w:val="00E43F7C"/>
    <w:rsid w:val="00E472E3"/>
    <w:rsid w:val="00E50796"/>
    <w:rsid w:val="00E52C1B"/>
    <w:rsid w:val="00E546AE"/>
    <w:rsid w:val="00E611F7"/>
    <w:rsid w:val="00E6656D"/>
    <w:rsid w:val="00E66DE8"/>
    <w:rsid w:val="00E70754"/>
    <w:rsid w:val="00E770FA"/>
    <w:rsid w:val="00E77153"/>
    <w:rsid w:val="00E858CD"/>
    <w:rsid w:val="00E93AEE"/>
    <w:rsid w:val="00E95F82"/>
    <w:rsid w:val="00EA5A6C"/>
    <w:rsid w:val="00EA60B1"/>
    <w:rsid w:val="00EB466B"/>
    <w:rsid w:val="00EE1221"/>
    <w:rsid w:val="00EF7085"/>
    <w:rsid w:val="00F2331E"/>
    <w:rsid w:val="00F27CC7"/>
    <w:rsid w:val="00F4027A"/>
    <w:rsid w:val="00F4152D"/>
    <w:rsid w:val="00F42877"/>
    <w:rsid w:val="00F443E1"/>
    <w:rsid w:val="00F50B28"/>
    <w:rsid w:val="00F547C0"/>
    <w:rsid w:val="00F63AB6"/>
    <w:rsid w:val="00F65457"/>
    <w:rsid w:val="00F7177A"/>
    <w:rsid w:val="00F75994"/>
    <w:rsid w:val="00F77188"/>
    <w:rsid w:val="00F82B69"/>
    <w:rsid w:val="00F95005"/>
    <w:rsid w:val="00FB3AA8"/>
    <w:rsid w:val="00FB787F"/>
    <w:rsid w:val="00FC2E32"/>
    <w:rsid w:val="00FD369E"/>
    <w:rsid w:val="00FE34DF"/>
    <w:rsid w:val="00FF27C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efaultImageDpi w14:val="300"/>
  <w15:docId w15:val="{C3756BDC-0214-4D77-86CE-B218E3861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u-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7F0BD1"/>
    <w:pPr>
      <w:spacing w:before="100" w:beforeAutospacing="1" w:after="100" w:afterAutospacing="1"/>
      <w:outlineLvl w:val="2"/>
    </w:pPr>
    <w:rPr>
      <w:rFonts w:ascii="Times New Roman" w:eastAsia="Times New Roman" w:hAnsi="Times New Roman" w:cs="Times New Roman"/>
      <w:b/>
      <w:bCs/>
      <w:sz w:val="27"/>
      <w:szCs w:val="27"/>
    </w:rPr>
  </w:style>
  <w:style w:type="paragraph" w:styleId="Ttulo5">
    <w:name w:val="heading 5"/>
    <w:basedOn w:val="Normal"/>
    <w:next w:val="Normal"/>
    <w:link w:val="Ttulo5Car"/>
    <w:uiPriority w:val="9"/>
    <w:semiHidden/>
    <w:unhideWhenUsed/>
    <w:qFormat/>
    <w:rsid w:val="00031654"/>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1B3D"/>
    <w:pPr>
      <w:tabs>
        <w:tab w:val="center" w:pos="4252"/>
        <w:tab w:val="right" w:pos="8504"/>
      </w:tabs>
    </w:pPr>
  </w:style>
  <w:style w:type="character" w:customStyle="1" w:styleId="EncabezadoCar">
    <w:name w:val="Encabezado Car"/>
    <w:basedOn w:val="Fuentedeprrafopredeter"/>
    <w:link w:val="Encabezado"/>
    <w:uiPriority w:val="99"/>
    <w:rsid w:val="007E1B3D"/>
  </w:style>
  <w:style w:type="paragraph" w:styleId="Piedepgina">
    <w:name w:val="footer"/>
    <w:basedOn w:val="Normal"/>
    <w:link w:val="PiedepginaCar"/>
    <w:uiPriority w:val="99"/>
    <w:unhideWhenUsed/>
    <w:rsid w:val="007E1B3D"/>
    <w:pPr>
      <w:tabs>
        <w:tab w:val="center" w:pos="4252"/>
        <w:tab w:val="right" w:pos="8504"/>
      </w:tabs>
    </w:pPr>
  </w:style>
  <w:style w:type="character" w:customStyle="1" w:styleId="PiedepginaCar">
    <w:name w:val="Pie de página Car"/>
    <w:basedOn w:val="Fuentedeprrafopredeter"/>
    <w:link w:val="Piedepgina"/>
    <w:uiPriority w:val="99"/>
    <w:rsid w:val="007E1B3D"/>
  </w:style>
  <w:style w:type="paragraph" w:styleId="Textodeglobo">
    <w:name w:val="Balloon Text"/>
    <w:basedOn w:val="Normal"/>
    <w:link w:val="TextodegloboCar"/>
    <w:uiPriority w:val="99"/>
    <w:semiHidden/>
    <w:unhideWhenUsed/>
    <w:rsid w:val="007E1B3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E1B3D"/>
    <w:rPr>
      <w:rFonts w:ascii="Lucida Grande" w:hAnsi="Lucida Grande" w:cs="Lucida Grande"/>
      <w:sz w:val="18"/>
      <w:szCs w:val="18"/>
    </w:rPr>
  </w:style>
  <w:style w:type="table" w:styleId="Tablaconcuadrcula">
    <w:name w:val="Table Grid"/>
    <w:basedOn w:val="Tablanormal"/>
    <w:rsid w:val="0075365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53656"/>
    <w:pPr>
      <w:spacing w:after="200" w:line="276" w:lineRule="auto"/>
      <w:ind w:left="720"/>
      <w:contextualSpacing/>
    </w:pPr>
    <w:rPr>
      <w:rFonts w:eastAsiaTheme="minorHAnsi"/>
      <w:sz w:val="22"/>
      <w:szCs w:val="22"/>
      <w:lang w:eastAsia="en-US"/>
    </w:rPr>
  </w:style>
  <w:style w:type="paragraph" w:customStyle="1" w:styleId="bopvdetalle">
    <w:name w:val="bopvdetalle"/>
    <w:basedOn w:val="Normal"/>
    <w:rsid w:val="002F7347"/>
    <w:pPr>
      <w:ind w:firstLine="180"/>
      <w:jc w:val="both"/>
    </w:pPr>
    <w:rPr>
      <w:rFonts w:ascii="Arial" w:eastAsia="Times New Roman" w:hAnsi="Arial" w:cs="Arial"/>
      <w:sz w:val="20"/>
      <w:szCs w:val="20"/>
    </w:rPr>
  </w:style>
  <w:style w:type="paragraph" w:customStyle="1" w:styleId="articulo1">
    <w:name w:val="articulo1"/>
    <w:basedOn w:val="Normal"/>
    <w:rsid w:val="002F7347"/>
    <w:pPr>
      <w:spacing w:before="360" w:after="180"/>
    </w:pPr>
    <w:rPr>
      <w:rFonts w:ascii="Times New Roman" w:eastAsia="Times New Roman" w:hAnsi="Times New Roman" w:cs="Times New Roman"/>
      <w:b/>
      <w:bCs/>
    </w:rPr>
  </w:style>
  <w:style w:type="paragraph" w:customStyle="1" w:styleId="parrafo1">
    <w:name w:val="parrafo1"/>
    <w:basedOn w:val="Normal"/>
    <w:rsid w:val="002F7347"/>
    <w:pPr>
      <w:spacing w:before="180" w:after="180"/>
      <w:ind w:firstLine="360"/>
      <w:jc w:val="both"/>
    </w:pPr>
    <w:rPr>
      <w:rFonts w:ascii="Times New Roman" w:eastAsia="Times New Roman" w:hAnsi="Times New Roman" w:cs="Times New Roman"/>
    </w:rPr>
  </w:style>
  <w:style w:type="character" w:styleId="Hipervnculo">
    <w:name w:val="Hyperlink"/>
    <w:basedOn w:val="Fuentedeprrafopredeter"/>
    <w:uiPriority w:val="99"/>
    <w:unhideWhenUsed/>
    <w:rsid w:val="00125903"/>
    <w:rPr>
      <w:color w:val="0000FF" w:themeColor="hyperlink"/>
      <w:u w:val="single"/>
    </w:rPr>
  </w:style>
  <w:style w:type="character" w:customStyle="1" w:styleId="Ttulo3Car">
    <w:name w:val="Título 3 Car"/>
    <w:basedOn w:val="Fuentedeprrafopredeter"/>
    <w:link w:val="Ttulo3"/>
    <w:uiPriority w:val="9"/>
    <w:rsid w:val="007F0BD1"/>
    <w:rPr>
      <w:rFonts w:ascii="Times New Roman" w:eastAsia="Times New Roman" w:hAnsi="Times New Roman" w:cs="Times New Roman"/>
      <w:b/>
      <w:bCs/>
      <w:sz w:val="27"/>
      <w:szCs w:val="27"/>
      <w:lang w:val="eu-ES"/>
    </w:rPr>
  </w:style>
  <w:style w:type="paragraph" w:styleId="NormalWeb">
    <w:name w:val="Normal (Web)"/>
    <w:basedOn w:val="Normal"/>
    <w:uiPriority w:val="99"/>
    <w:semiHidden/>
    <w:unhideWhenUsed/>
    <w:rsid w:val="007F0BD1"/>
    <w:pPr>
      <w:spacing w:before="100" w:beforeAutospacing="1" w:after="100" w:afterAutospacing="1"/>
    </w:pPr>
    <w:rPr>
      <w:rFonts w:ascii="Times New Roman" w:eastAsia="Times New Roman" w:hAnsi="Times New Roman" w:cs="Times New Roman"/>
    </w:rPr>
  </w:style>
  <w:style w:type="character" w:styleId="Refdecomentario">
    <w:name w:val="annotation reference"/>
    <w:basedOn w:val="Fuentedeprrafopredeter"/>
    <w:uiPriority w:val="99"/>
    <w:semiHidden/>
    <w:unhideWhenUsed/>
    <w:rsid w:val="00D07468"/>
    <w:rPr>
      <w:sz w:val="16"/>
      <w:szCs w:val="16"/>
    </w:rPr>
  </w:style>
  <w:style w:type="paragraph" w:styleId="Textocomentario">
    <w:name w:val="annotation text"/>
    <w:basedOn w:val="Normal"/>
    <w:link w:val="TextocomentarioCar"/>
    <w:uiPriority w:val="99"/>
    <w:semiHidden/>
    <w:unhideWhenUsed/>
    <w:rsid w:val="00D07468"/>
    <w:rPr>
      <w:sz w:val="20"/>
      <w:szCs w:val="20"/>
    </w:rPr>
  </w:style>
  <w:style w:type="character" w:customStyle="1" w:styleId="TextocomentarioCar">
    <w:name w:val="Texto comentario Car"/>
    <w:basedOn w:val="Fuentedeprrafopredeter"/>
    <w:link w:val="Textocomentario"/>
    <w:uiPriority w:val="99"/>
    <w:semiHidden/>
    <w:rsid w:val="00D07468"/>
    <w:rPr>
      <w:sz w:val="20"/>
      <w:szCs w:val="20"/>
    </w:rPr>
  </w:style>
  <w:style w:type="paragraph" w:styleId="Asuntodelcomentario">
    <w:name w:val="annotation subject"/>
    <w:basedOn w:val="Textocomentario"/>
    <w:next w:val="Textocomentario"/>
    <w:link w:val="AsuntodelcomentarioCar"/>
    <w:uiPriority w:val="99"/>
    <w:semiHidden/>
    <w:unhideWhenUsed/>
    <w:rsid w:val="00D07468"/>
    <w:rPr>
      <w:b/>
      <w:bCs/>
    </w:rPr>
  </w:style>
  <w:style w:type="character" w:customStyle="1" w:styleId="AsuntodelcomentarioCar">
    <w:name w:val="Asunto del comentario Car"/>
    <w:basedOn w:val="TextocomentarioCar"/>
    <w:link w:val="Asuntodelcomentario"/>
    <w:uiPriority w:val="99"/>
    <w:semiHidden/>
    <w:rsid w:val="00D07468"/>
    <w:rPr>
      <w:b/>
      <w:bCs/>
      <w:sz w:val="20"/>
      <w:szCs w:val="20"/>
    </w:rPr>
  </w:style>
  <w:style w:type="character" w:customStyle="1" w:styleId="Ttulo5Car">
    <w:name w:val="Título 5 Car"/>
    <w:basedOn w:val="Fuentedeprrafopredeter"/>
    <w:link w:val="Ttulo5"/>
    <w:uiPriority w:val="9"/>
    <w:semiHidden/>
    <w:rsid w:val="00031654"/>
    <w:rPr>
      <w:rFonts w:asciiTheme="majorHAnsi" w:eastAsiaTheme="majorEastAsia" w:hAnsiTheme="majorHAnsi" w:cstheme="majorBidi"/>
      <w:color w:val="365F91" w:themeColor="accent1" w:themeShade="BF"/>
    </w:rPr>
  </w:style>
  <w:style w:type="paragraph" w:customStyle="1" w:styleId="parrafo">
    <w:name w:val="parrafo"/>
    <w:basedOn w:val="Normal"/>
    <w:rsid w:val="00031654"/>
    <w:pPr>
      <w:spacing w:before="100" w:beforeAutospacing="1" w:after="100" w:afterAutospacing="1"/>
    </w:pPr>
    <w:rPr>
      <w:rFonts w:ascii="Times New Roman" w:eastAsia="Times New Roman" w:hAnsi="Times New Roman" w:cs="Times New Roman"/>
      <w:lang w:eastAsia="eu-ES"/>
    </w:rPr>
  </w:style>
  <w:style w:type="character" w:styleId="nfasis">
    <w:name w:val="Emphasis"/>
    <w:basedOn w:val="Fuentedeprrafopredeter"/>
    <w:uiPriority w:val="20"/>
    <w:qFormat/>
    <w:rsid w:val="00031654"/>
    <w:rPr>
      <w:i/>
      <w:iCs/>
    </w:rPr>
  </w:style>
  <w:style w:type="paragraph" w:customStyle="1" w:styleId="parrafo2">
    <w:name w:val="parrafo_2"/>
    <w:basedOn w:val="Normal"/>
    <w:rsid w:val="00031654"/>
    <w:pPr>
      <w:spacing w:before="100" w:beforeAutospacing="1" w:after="100" w:afterAutospacing="1"/>
    </w:pPr>
    <w:rPr>
      <w:rFonts w:ascii="Times New Roman" w:eastAsia="Times New Roman" w:hAnsi="Times New Roman" w:cs="Times New Roman"/>
      <w:lang w:eastAsia="eu-ES"/>
    </w:rPr>
  </w:style>
  <w:style w:type="character" w:styleId="Textoennegrita">
    <w:name w:val="Strong"/>
    <w:basedOn w:val="Fuentedeprrafopredeter"/>
    <w:uiPriority w:val="22"/>
    <w:qFormat/>
    <w:rsid w:val="00324E3C"/>
    <w:rPr>
      <w:b/>
      <w:bCs/>
    </w:rPr>
  </w:style>
  <w:style w:type="character" w:styleId="Hipervnculovisitado">
    <w:name w:val="FollowedHyperlink"/>
    <w:basedOn w:val="Fuentedeprrafopredeter"/>
    <w:uiPriority w:val="99"/>
    <w:semiHidden/>
    <w:unhideWhenUsed/>
    <w:rsid w:val="008575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934253">
      <w:bodyDiv w:val="1"/>
      <w:marLeft w:val="0"/>
      <w:marRight w:val="0"/>
      <w:marTop w:val="0"/>
      <w:marBottom w:val="0"/>
      <w:divBdr>
        <w:top w:val="none" w:sz="0" w:space="0" w:color="auto"/>
        <w:left w:val="none" w:sz="0" w:space="0" w:color="auto"/>
        <w:bottom w:val="none" w:sz="0" w:space="0" w:color="auto"/>
        <w:right w:val="none" w:sz="0" w:space="0" w:color="auto"/>
      </w:divBdr>
    </w:div>
    <w:div w:id="470561830">
      <w:bodyDiv w:val="1"/>
      <w:marLeft w:val="0"/>
      <w:marRight w:val="0"/>
      <w:marTop w:val="0"/>
      <w:marBottom w:val="0"/>
      <w:divBdr>
        <w:top w:val="none" w:sz="0" w:space="0" w:color="auto"/>
        <w:left w:val="none" w:sz="0" w:space="0" w:color="auto"/>
        <w:bottom w:val="none" w:sz="0" w:space="0" w:color="auto"/>
        <w:right w:val="none" w:sz="0" w:space="0" w:color="auto"/>
      </w:divBdr>
      <w:divsChild>
        <w:div w:id="1670792464">
          <w:marLeft w:val="0"/>
          <w:marRight w:val="0"/>
          <w:marTop w:val="720"/>
          <w:marBottom w:val="720"/>
          <w:divBdr>
            <w:top w:val="none" w:sz="0" w:space="0" w:color="auto"/>
            <w:left w:val="none" w:sz="0" w:space="0" w:color="auto"/>
            <w:bottom w:val="none" w:sz="0" w:space="0" w:color="auto"/>
            <w:right w:val="none" w:sz="0" w:space="0" w:color="auto"/>
          </w:divBdr>
          <w:divsChild>
            <w:div w:id="2009942681">
              <w:marLeft w:val="0"/>
              <w:marRight w:val="0"/>
              <w:marTop w:val="0"/>
              <w:marBottom w:val="0"/>
              <w:divBdr>
                <w:top w:val="none" w:sz="0" w:space="0" w:color="auto"/>
                <w:left w:val="none" w:sz="0" w:space="0" w:color="auto"/>
                <w:bottom w:val="none" w:sz="0" w:space="0" w:color="auto"/>
                <w:right w:val="none" w:sz="0" w:space="0" w:color="auto"/>
              </w:divBdr>
              <w:divsChild>
                <w:div w:id="1883978712">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631447946">
      <w:bodyDiv w:val="1"/>
      <w:marLeft w:val="0"/>
      <w:marRight w:val="0"/>
      <w:marTop w:val="0"/>
      <w:marBottom w:val="0"/>
      <w:divBdr>
        <w:top w:val="none" w:sz="0" w:space="0" w:color="auto"/>
        <w:left w:val="none" w:sz="0" w:space="0" w:color="auto"/>
        <w:bottom w:val="none" w:sz="0" w:space="0" w:color="auto"/>
        <w:right w:val="none" w:sz="0" w:space="0" w:color="auto"/>
      </w:divBdr>
    </w:div>
    <w:div w:id="802191441">
      <w:bodyDiv w:val="1"/>
      <w:marLeft w:val="0"/>
      <w:marRight w:val="0"/>
      <w:marTop w:val="0"/>
      <w:marBottom w:val="0"/>
      <w:divBdr>
        <w:top w:val="none" w:sz="0" w:space="0" w:color="auto"/>
        <w:left w:val="none" w:sz="0" w:space="0" w:color="auto"/>
        <w:bottom w:val="none" w:sz="0" w:space="0" w:color="auto"/>
        <w:right w:val="none" w:sz="0" w:space="0" w:color="auto"/>
      </w:divBdr>
      <w:divsChild>
        <w:div w:id="677774451">
          <w:marLeft w:val="0"/>
          <w:marRight w:val="0"/>
          <w:marTop w:val="0"/>
          <w:marBottom w:val="0"/>
          <w:divBdr>
            <w:top w:val="none" w:sz="0" w:space="0" w:color="auto"/>
            <w:left w:val="none" w:sz="0" w:space="0" w:color="auto"/>
            <w:bottom w:val="none" w:sz="0" w:space="0" w:color="auto"/>
            <w:right w:val="none" w:sz="0" w:space="0" w:color="auto"/>
          </w:divBdr>
        </w:div>
      </w:divsChild>
    </w:div>
    <w:div w:id="815033761">
      <w:bodyDiv w:val="1"/>
      <w:marLeft w:val="0"/>
      <w:marRight w:val="0"/>
      <w:marTop w:val="0"/>
      <w:marBottom w:val="0"/>
      <w:divBdr>
        <w:top w:val="none" w:sz="0" w:space="0" w:color="auto"/>
        <w:left w:val="none" w:sz="0" w:space="0" w:color="auto"/>
        <w:bottom w:val="none" w:sz="0" w:space="0" w:color="auto"/>
        <w:right w:val="none" w:sz="0" w:space="0" w:color="auto"/>
      </w:divBdr>
    </w:div>
    <w:div w:id="989793778">
      <w:bodyDiv w:val="1"/>
      <w:marLeft w:val="0"/>
      <w:marRight w:val="0"/>
      <w:marTop w:val="0"/>
      <w:marBottom w:val="0"/>
      <w:divBdr>
        <w:top w:val="none" w:sz="0" w:space="0" w:color="auto"/>
        <w:left w:val="none" w:sz="0" w:space="0" w:color="auto"/>
        <w:bottom w:val="none" w:sz="0" w:space="0" w:color="auto"/>
        <w:right w:val="none" w:sz="0" w:space="0" w:color="auto"/>
      </w:divBdr>
      <w:divsChild>
        <w:div w:id="1458793031">
          <w:marLeft w:val="0"/>
          <w:marRight w:val="0"/>
          <w:marTop w:val="0"/>
          <w:marBottom w:val="0"/>
          <w:divBdr>
            <w:top w:val="none" w:sz="0" w:space="0" w:color="auto"/>
            <w:left w:val="none" w:sz="0" w:space="0" w:color="auto"/>
            <w:bottom w:val="none" w:sz="0" w:space="0" w:color="auto"/>
            <w:right w:val="none" w:sz="0" w:space="0" w:color="auto"/>
          </w:divBdr>
          <w:divsChild>
            <w:div w:id="1056318419">
              <w:marLeft w:val="0"/>
              <w:marRight w:val="0"/>
              <w:marTop w:val="0"/>
              <w:marBottom w:val="0"/>
              <w:divBdr>
                <w:top w:val="none" w:sz="0" w:space="0" w:color="auto"/>
                <w:left w:val="none" w:sz="0" w:space="0" w:color="auto"/>
                <w:bottom w:val="none" w:sz="0" w:space="0" w:color="auto"/>
                <w:right w:val="none" w:sz="0" w:space="0" w:color="auto"/>
              </w:divBdr>
              <w:divsChild>
                <w:div w:id="1054232520">
                  <w:marLeft w:val="0"/>
                  <w:marRight w:val="0"/>
                  <w:marTop w:val="0"/>
                  <w:marBottom w:val="0"/>
                  <w:divBdr>
                    <w:top w:val="none" w:sz="0" w:space="0" w:color="auto"/>
                    <w:left w:val="none" w:sz="0" w:space="0" w:color="auto"/>
                    <w:bottom w:val="none" w:sz="0" w:space="0" w:color="auto"/>
                    <w:right w:val="none" w:sz="0" w:space="0" w:color="auto"/>
                  </w:divBdr>
                  <w:divsChild>
                    <w:div w:id="2145659778">
                      <w:marLeft w:val="0"/>
                      <w:marRight w:val="0"/>
                      <w:marTop w:val="0"/>
                      <w:marBottom w:val="0"/>
                      <w:divBdr>
                        <w:top w:val="none" w:sz="0" w:space="0" w:color="auto"/>
                        <w:left w:val="none" w:sz="0" w:space="0" w:color="auto"/>
                        <w:bottom w:val="none" w:sz="0" w:space="0" w:color="auto"/>
                        <w:right w:val="none" w:sz="0" w:space="0" w:color="auto"/>
                      </w:divBdr>
                      <w:divsChild>
                        <w:div w:id="355473022">
                          <w:marLeft w:val="0"/>
                          <w:marRight w:val="0"/>
                          <w:marTop w:val="450"/>
                          <w:marBottom w:val="0"/>
                          <w:divBdr>
                            <w:top w:val="none" w:sz="0" w:space="0" w:color="auto"/>
                            <w:left w:val="none" w:sz="0" w:space="0" w:color="auto"/>
                            <w:bottom w:val="none" w:sz="0" w:space="0" w:color="auto"/>
                            <w:right w:val="none" w:sz="0" w:space="0" w:color="auto"/>
                          </w:divBdr>
                          <w:divsChild>
                            <w:div w:id="1819222339">
                              <w:marLeft w:val="0"/>
                              <w:marRight w:val="0"/>
                              <w:marTop w:val="0"/>
                              <w:marBottom w:val="0"/>
                              <w:divBdr>
                                <w:top w:val="none" w:sz="0" w:space="0" w:color="auto"/>
                                <w:left w:val="none" w:sz="0" w:space="0" w:color="auto"/>
                                <w:bottom w:val="none" w:sz="0" w:space="0" w:color="auto"/>
                                <w:right w:val="none" w:sz="0" w:space="0" w:color="auto"/>
                              </w:divBdr>
                              <w:divsChild>
                                <w:div w:id="943420664">
                                  <w:marLeft w:val="0"/>
                                  <w:marRight w:val="0"/>
                                  <w:marTop w:val="0"/>
                                  <w:marBottom w:val="0"/>
                                  <w:divBdr>
                                    <w:top w:val="none" w:sz="0" w:space="0" w:color="auto"/>
                                    <w:left w:val="none" w:sz="0" w:space="0" w:color="auto"/>
                                    <w:bottom w:val="none" w:sz="0" w:space="0" w:color="auto"/>
                                    <w:right w:val="none" w:sz="0" w:space="0" w:color="auto"/>
                                  </w:divBdr>
                                  <w:divsChild>
                                    <w:div w:id="1506019397">
                                      <w:marLeft w:val="0"/>
                                      <w:marRight w:val="0"/>
                                      <w:marTop w:val="0"/>
                                      <w:marBottom w:val="0"/>
                                      <w:divBdr>
                                        <w:top w:val="none" w:sz="0" w:space="0" w:color="auto"/>
                                        <w:left w:val="none" w:sz="0" w:space="0" w:color="auto"/>
                                        <w:bottom w:val="none" w:sz="0" w:space="0" w:color="auto"/>
                                        <w:right w:val="none" w:sz="0" w:space="0" w:color="auto"/>
                                      </w:divBdr>
                                      <w:divsChild>
                                        <w:div w:id="16777418">
                                          <w:marLeft w:val="0"/>
                                          <w:marRight w:val="0"/>
                                          <w:marTop w:val="0"/>
                                          <w:marBottom w:val="0"/>
                                          <w:divBdr>
                                            <w:top w:val="none" w:sz="0" w:space="0" w:color="auto"/>
                                            <w:left w:val="none" w:sz="0" w:space="0" w:color="auto"/>
                                            <w:bottom w:val="none" w:sz="0" w:space="0" w:color="auto"/>
                                            <w:right w:val="none" w:sz="0" w:space="0" w:color="auto"/>
                                          </w:divBdr>
                                          <w:divsChild>
                                            <w:div w:id="1985545400">
                                              <w:marLeft w:val="0"/>
                                              <w:marRight w:val="0"/>
                                              <w:marTop w:val="0"/>
                                              <w:marBottom w:val="0"/>
                                              <w:divBdr>
                                                <w:top w:val="none" w:sz="0" w:space="0" w:color="auto"/>
                                                <w:left w:val="none" w:sz="0" w:space="0" w:color="auto"/>
                                                <w:bottom w:val="none" w:sz="0" w:space="0" w:color="auto"/>
                                                <w:right w:val="none" w:sz="0" w:space="0" w:color="auto"/>
                                              </w:divBdr>
                                              <w:divsChild>
                                                <w:div w:id="1679307509">
                                                  <w:marLeft w:val="0"/>
                                                  <w:marRight w:val="0"/>
                                                  <w:marTop w:val="0"/>
                                                  <w:marBottom w:val="0"/>
                                                  <w:divBdr>
                                                    <w:top w:val="none" w:sz="0" w:space="0" w:color="auto"/>
                                                    <w:left w:val="none" w:sz="0" w:space="0" w:color="auto"/>
                                                    <w:bottom w:val="none" w:sz="0" w:space="0" w:color="auto"/>
                                                    <w:right w:val="none" w:sz="0" w:space="0" w:color="auto"/>
                                                  </w:divBdr>
                                                  <w:divsChild>
                                                    <w:div w:id="987905184">
                                                      <w:marLeft w:val="0"/>
                                                      <w:marRight w:val="0"/>
                                                      <w:marTop w:val="0"/>
                                                      <w:marBottom w:val="0"/>
                                                      <w:divBdr>
                                                        <w:top w:val="none" w:sz="0" w:space="0" w:color="auto"/>
                                                        <w:left w:val="none" w:sz="0" w:space="0" w:color="auto"/>
                                                        <w:bottom w:val="none" w:sz="0" w:space="0" w:color="auto"/>
                                                        <w:right w:val="none" w:sz="0" w:space="0" w:color="auto"/>
                                                      </w:divBdr>
                                                      <w:divsChild>
                                                        <w:div w:id="637805665">
                                                          <w:marLeft w:val="0"/>
                                                          <w:marRight w:val="0"/>
                                                          <w:marTop w:val="0"/>
                                                          <w:marBottom w:val="0"/>
                                                          <w:divBdr>
                                                            <w:top w:val="none" w:sz="0" w:space="0" w:color="auto"/>
                                                            <w:left w:val="none" w:sz="0" w:space="0" w:color="auto"/>
                                                            <w:bottom w:val="none" w:sz="0" w:space="0" w:color="auto"/>
                                                            <w:right w:val="none" w:sz="0" w:space="0" w:color="auto"/>
                                                          </w:divBdr>
                                                          <w:divsChild>
                                                            <w:div w:id="2062434132">
                                                              <w:marLeft w:val="0"/>
                                                              <w:marRight w:val="0"/>
                                                              <w:marTop w:val="0"/>
                                                              <w:marBottom w:val="0"/>
                                                              <w:divBdr>
                                                                <w:top w:val="none" w:sz="0" w:space="0" w:color="auto"/>
                                                                <w:left w:val="none" w:sz="0" w:space="0" w:color="auto"/>
                                                                <w:bottom w:val="none" w:sz="0" w:space="0" w:color="auto"/>
                                                                <w:right w:val="none" w:sz="0" w:space="0" w:color="auto"/>
                                                              </w:divBdr>
                                                              <w:divsChild>
                                                                <w:div w:id="2031832720">
                                                                  <w:marLeft w:val="0"/>
                                                                  <w:marRight w:val="0"/>
                                                                  <w:marTop w:val="0"/>
                                                                  <w:marBottom w:val="0"/>
                                                                  <w:divBdr>
                                                                    <w:top w:val="none" w:sz="0" w:space="0" w:color="auto"/>
                                                                    <w:left w:val="none" w:sz="0" w:space="0" w:color="auto"/>
                                                                    <w:bottom w:val="none" w:sz="0" w:space="0" w:color="auto"/>
                                                                    <w:right w:val="none" w:sz="0" w:space="0" w:color="auto"/>
                                                                  </w:divBdr>
                                                                  <w:divsChild>
                                                                    <w:div w:id="630719625">
                                                                      <w:marLeft w:val="0"/>
                                                                      <w:marRight w:val="0"/>
                                                                      <w:marTop w:val="0"/>
                                                                      <w:marBottom w:val="0"/>
                                                                      <w:divBdr>
                                                                        <w:top w:val="single" w:sz="6" w:space="0" w:color="DADADA"/>
                                                                        <w:left w:val="single" w:sz="6" w:space="0" w:color="DADADA"/>
                                                                        <w:bottom w:val="single" w:sz="6" w:space="4" w:color="DADADA"/>
                                                                        <w:right w:val="single" w:sz="6" w:space="0" w:color="DADADA"/>
                                                                      </w:divBdr>
                                                                      <w:divsChild>
                                                                        <w:div w:id="839929255">
                                                                          <w:marLeft w:val="0"/>
                                                                          <w:marRight w:val="0"/>
                                                                          <w:marTop w:val="0"/>
                                                                          <w:marBottom w:val="0"/>
                                                                          <w:divBdr>
                                                                            <w:top w:val="none" w:sz="0" w:space="0" w:color="auto"/>
                                                                            <w:left w:val="none" w:sz="0" w:space="0" w:color="auto"/>
                                                                            <w:bottom w:val="none" w:sz="0" w:space="0" w:color="auto"/>
                                                                            <w:right w:val="none" w:sz="0" w:space="0" w:color="auto"/>
                                                                          </w:divBdr>
                                                                          <w:divsChild>
                                                                            <w:div w:id="1729567557">
                                                                              <w:marLeft w:val="0"/>
                                                                              <w:marRight w:val="0"/>
                                                                              <w:marTop w:val="0"/>
                                                                              <w:marBottom w:val="0"/>
                                                                              <w:divBdr>
                                                                                <w:top w:val="none" w:sz="0" w:space="0" w:color="auto"/>
                                                                                <w:left w:val="none" w:sz="0" w:space="0" w:color="auto"/>
                                                                                <w:bottom w:val="none" w:sz="0" w:space="0" w:color="auto"/>
                                                                                <w:right w:val="none" w:sz="0" w:space="0" w:color="auto"/>
                                                                              </w:divBdr>
                                                                              <w:divsChild>
                                                                                <w:div w:id="1433624799">
                                                                                  <w:marLeft w:val="0"/>
                                                                                  <w:marRight w:val="0"/>
                                                                                  <w:marTop w:val="0"/>
                                                                                  <w:marBottom w:val="0"/>
                                                                                  <w:divBdr>
                                                                                    <w:top w:val="none" w:sz="0" w:space="0" w:color="auto"/>
                                                                                    <w:left w:val="none" w:sz="0" w:space="0" w:color="auto"/>
                                                                                    <w:bottom w:val="none" w:sz="0" w:space="0" w:color="auto"/>
                                                                                    <w:right w:val="none" w:sz="0" w:space="0" w:color="auto"/>
                                                                                  </w:divBdr>
                                                                                  <w:divsChild>
                                                                                    <w:div w:id="621228737">
                                                                                      <w:marLeft w:val="0"/>
                                                                                      <w:marRight w:val="0"/>
                                                                                      <w:marTop w:val="0"/>
                                                                                      <w:marBottom w:val="0"/>
                                                                                      <w:divBdr>
                                                                                        <w:top w:val="none" w:sz="0" w:space="0" w:color="auto"/>
                                                                                        <w:left w:val="none" w:sz="0" w:space="0" w:color="auto"/>
                                                                                        <w:bottom w:val="none" w:sz="0" w:space="0" w:color="auto"/>
                                                                                        <w:right w:val="none" w:sz="0" w:space="0" w:color="auto"/>
                                                                                      </w:divBdr>
                                                                                    </w:div>
                                                                                    <w:div w:id="878736448">
                                                                                      <w:marLeft w:val="0"/>
                                                                                      <w:marRight w:val="0"/>
                                                                                      <w:marTop w:val="0"/>
                                                                                      <w:marBottom w:val="0"/>
                                                                                      <w:divBdr>
                                                                                        <w:top w:val="none" w:sz="0" w:space="0" w:color="auto"/>
                                                                                        <w:left w:val="none" w:sz="0" w:space="0" w:color="auto"/>
                                                                                        <w:bottom w:val="none" w:sz="0" w:space="0" w:color="auto"/>
                                                                                        <w:right w:val="none" w:sz="0" w:space="0" w:color="auto"/>
                                                                                      </w:divBdr>
                                                                                    </w:div>
                                                                                    <w:div w:id="1863088126">
                                                                                      <w:marLeft w:val="0"/>
                                                                                      <w:marRight w:val="0"/>
                                                                                      <w:marTop w:val="0"/>
                                                                                      <w:marBottom w:val="0"/>
                                                                                      <w:divBdr>
                                                                                        <w:top w:val="none" w:sz="0" w:space="0" w:color="auto"/>
                                                                                        <w:left w:val="none" w:sz="0" w:space="0" w:color="auto"/>
                                                                                        <w:bottom w:val="none" w:sz="0" w:space="0" w:color="auto"/>
                                                                                        <w:right w:val="none" w:sz="0" w:space="0" w:color="auto"/>
                                                                                      </w:divBdr>
                                                                                    </w:div>
                                                                                    <w:div w:id="1740403927">
                                                                                      <w:marLeft w:val="0"/>
                                                                                      <w:marRight w:val="0"/>
                                                                                      <w:marTop w:val="0"/>
                                                                                      <w:marBottom w:val="0"/>
                                                                                      <w:divBdr>
                                                                                        <w:top w:val="none" w:sz="0" w:space="0" w:color="auto"/>
                                                                                        <w:left w:val="none" w:sz="0" w:space="0" w:color="auto"/>
                                                                                        <w:bottom w:val="none" w:sz="0" w:space="0" w:color="auto"/>
                                                                                        <w:right w:val="none" w:sz="0" w:space="0" w:color="auto"/>
                                                                                      </w:divBdr>
                                                                                    </w:div>
                                                                                    <w:div w:id="197395586">
                                                                                      <w:marLeft w:val="0"/>
                                                                                      <w:marRight w:val="0"/>
                                                                                      <w:marTop w:val="0"/>
                                                                                      <w:marBottom w:val="0"/>
                                                                                      <w:divBdr>
                                                                                        <w:top w:val="none" w:sz="0" w:space="0" w:color="auto"/>
                                                                                        <w:left w:val="none" w:sz="0" w:space="0" w:color="auto"/>
                                                                                        <w:bottom w:val="none" w:sz="0" w:space="0" w:color="auto"/>
                                                                                        <w:right w:val="none" w:sz="0" w:space="0" w:color="auto"/>
                                                                                      </w:divBdr>
                                                                                    </w:div>
                                                                                    <w:div w:id="95753338">
                                                                                      <w:marLeft w:val="0"/>
                                                                                      <w:marRight w:val="0"/>
                                                                                      <w:marTop w:val="0"/>
                                                                                      <w:marBottom w:val="0"/>
                                                                                      <w:divBdr>
                                                                                        <w:top w:val="none" w:sz="0" w:space="0" w:color="auto"/>
                                                                                        <w:left w:val="none" w:sz="0" w:space="0" w:color="auto"/>
                                                                                        <w:bottom w:val="none" w:sz="0" w:space="0" w:color="auto"/>
                                                                                        <w:right w:val="none" w:sz="0" w:space="0" w:color="auto"/>
                                                                                      </w:divBdr>
                                                                                    </w:div>
                                                                                    <w:div w:id="336855535">
                                                                                      <w:marLeft w:val="0"/>
                                                                                      <w:marRight w:val="0"/>
                                                                                      <w:marTop w:val="0"/>
                                                                                      <w:marBottom w:val="0"/>
                                                                                      <w:divBdr>
                                                                                        <w:top w:val="none" w:sz="0" w:space="0" w:color="auto"/>
                                                                                        <w:left w:val="none" w:sz="0" w:space="0" w:color="auto"/>
                                                                                        <w:bottom w:val="none" w:sz="0" w:space="0" w:color="auto"/>
                                                                                        <w:right w:val="none" w:sz="0" w:space="0" w:color="auto"/>
                                                                                      </w:divBdr>
                                                                                    </w:div>
                                                                                    <w:div w:id="8448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5331853">
      <w:bodyDiv w:val="1"/>
      <w:marLeft w:val="0"/>
      <w:marRight w:val="0"/>
      <w:marTop w:val="0"/>
      <w:marBottom w:val="0"/>
      <w:divBdr>
        <w:top w:val="none" w:sz="0" w:space="0" w:color="auto"/>
        <w:left w:val="none" w:sz="0" w:space="0" w:color="auto"/>
        <w:bottom w:val="none" w:sz="0" w:space="0" w:color="auto"/>
        <w:right w:val="none" w:sz="0" w:space="0" w:color="auto"/>
      </w:divBdr>
      <w:divsChild>
        <w:div w:id="1885024868">
          <w:marLeft w:val="0"/>
          <w:marRight w:val="0"/>
          <w:marTop w:val="0"/>
          <w:marBottom w:val="0"/>
          <w:divBdr>
            <w:top w:val="none" w:sz="0" w:space="0" w:color="auto"/>
            <w:left w:val="none" w:sz="0" w:space="0" w:color="auto"/>
            <w:bottom w:val="none" w:sz="0" w:space="0" w:color="auto"/>
            <w:right w:val="none" w:sz="0" w:space="0" w:color="auto"/>
          </w:divBdr>
          <w:divsChild>
            <w:div w:id="415053103">
              <w:marLeft w:val="0"/>
              <w:marRight w:val="0"/>
              <w:marTop w:val="0"/>
              <w:marBottom w:val="0"/>
              <w:divBdr>
                <w:top w:val="none" w:sz="0" w:space="0" w:color="auto"/>
                <w:left w:val="none" w:sz="0" w:space="0" w:color="auto"/>
                <w:bottom w:val="none" w:sz="0" w:space="0" w:color="auto"/>
                <w:right w:val="none" w:sz="0" w:space="0" w:color="auto"/>
              </w:divBdr>
              <w:divsChild>
                <w:div w:id="1706514559">
                  <w:marLeft w:val="0"/>
                  <w:marRight w:val="0"/>
                  <w:marTop w:val="0"/>
                  <w:marBottom w:val="0"/>
                  <w:divBdr>
                    <w:top w:val="none" w:sz="0" w:space="0" w:color="auto"/>
                    <w:left w:val="none" w:sz="0" w:space="0" w:color="auto"/>
                    <w:bottom w:val="none" w:sz="0" w:space="0" w:color="auto"/>
                    <w:right w:val="none" w:sz="0" w:space="0" w:color="auto"/>
                  </w:divBdr>
                  <w:divsChild>
                    <w:div w:id="1643732991">
                      <w:marLeft w:val="0"/>
                      <w:marRight w:val="0"/>
                      <w:marTop w:val="0"/>
                      <w:marBottom w:val="0"/>
                      <w:divBdr>
                        <w:top w:val="none" w:sz="0" w:space="0" w:color="auto"/>
                        <w:left w:val="none" w:sz="0" w:space="0" w:color="auto"/>
                        <w:bottom w:val="none" w:sz="0" w:space="0" w:color="auto"/>
                        <w:right w:val="none" w:sz="0" w:space="0" w:color="auto"/>
                      </w:divBdr>
                      <w:divsChild>
                        <w:div w:id="1265648911">
                          <w:marLeft w:val="0"/>
                          <w:marRight w:val="0"/>
                          <w:marTop w:val="0"/>
                          <w:marBottom w:val="0"/>
                          <w:divBdr>
                            <w:top w:val="none" w:sz="0" w:space="0" w:color="auto"/>
                            <w:left w:val="none" w:sz="0" w:space="0" w:color="auto"/>
                            <w:bottom w:val="none" w:sz="0" w:space="0" w:color="auto"/>
                            <w:right w:val="none" w:sz="0" w:space="0" w:color="auto"/>
                          </w:divBdr>
                          <w:divsChild>
                            <w:div w:id="226914067">
                              <w:marLeft w:val="0"/>
                              <w:marRight w:val="0"/>
                              <w:marTop w:val="0"/>
                              <w:marBottom w:val="75"/>
                              <w:divBdr>
                                <w:top w:val="none" w:sz="0" w:space="0" w:color="auto"/>
                                <w:left w:val="none" w:sz="0" w:space="0" w:color="auto"/>
                                <w:bottom w:val="none" w:sz="0" w:space="0" w:color="auto"/>
                                <w:right w:val="none" w:sz="0" w:space="0" w:color="auto"/>
                              </w:divBdr>
                              <w:divsChild>
                                <w:div w:id="466583358">
                                  <w:marLeft w:val="0"/>
                                  <w:marRight w:val="75"/>
                                  <w:marTop w:val="0"/>
                                  <w:marBottom w:val="75"/>
                                  <w:divBdr>
                                    <w:top w:val="single" w:sz="6" w:space="3" w:color="ECECEC"/>
                                    <w:left w:val="single" w:sz="6" w:space="3" w:color="ECECEC"/>
                                    <w:bottom w:val="single" w:sz="6" w:space="3" w:color="ECECEC"/>
                                    <w:right w:val="single" w:sz="6" w:space="3" w:color="ECECEC"/>
                                  </w:divBdr>
                                </w:div>
                              </w:divsChild>
                            </w:div>
                          </w:divsChild>
                        </w:div>
                      </w:divsChild>
                    </w:div>
                  </w:divsChild>
                </w:div>
              </w:divsChild>
            </w:div>
          </w:divsChild>
        </w:div>
      </w:divsChild>
    </w:div>
    <w:div w:id="1474373769">
      <w:bodyDiv w:val="1"/>
      <w:marLeft w:val="0"/>
      <w:marRight w:val="0"/>
      <w:marTop w:val="0"/>
      <w:marBottom w:val="0"/>
      <w:divBdr>
        <w:top w:val="none" w:sz="0" w:space="0" w:color="auto"/>
        <w:left w:val="none" w:sz="0" w:space="0" w:color="auto"/>
        <w:bottom w:val="none" w:sz="0" w:space="0" w:color="auto"/>
        <w:right w:val="none" w:sz="0" w:space="0" w:color="auto"/>
      </w:divBdr>
    </w:div>
    <w:div w:id="1634216948">
      <w:bodyDiv w:val="1"/>
      <w:marLeft w:val="0"/>
      <w:marRight w:val="0"/>
      <w:marTop w:val="0"/>
      <w:marBottom w:val="0"/>
      <w:divBdr>
        <w:top w:val="none" w:sz="0" w:space="0" w:color="auto"/>
        <w:left w:val="none" w:sz="0" w:space="0" w:color="auto"/>
        <w:bottom w:val="none" w:sz="0" w:space="0" w:color="auto"/>
        <w:right w:val="none" w:sz="0" w:space="0" w:color="auto"/>
      </w:divBdr>
    </w:div>
    <w:div w:id="1652631862">
      <w:bodyDiv w:val="1"/>
      <w:marLeft w:val="0"/>
      <w:marRight w:val="0"/>
      <w:marTop w:val="0"/>
      <w:marBottom w:val="0"/>
      <w:divBdr>
        <w:top w:val="none" w:sz="0" w:space="0" w:color="auto"/>
        <w:left w:val="none" w:sz="0" w:space="0" w:color="auto"/>
        <w:bottom w:val="none" w:sz="0" w:space="0" w:color="auto"/>
        <w:right w:val="none" w:sz="0" w:space="0" w:color="auto"/>
      </w:divBdr>
    </w:div>
    <w:div w:id="2037922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uskadi.eus/boletin-de-datos-sobre-la-evolucion-del-coronavirus/web01-a2korona/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ndata.euskadi.eus/katalogoa/-/koronabirusen-bilakaera-euskadin-covid-1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mgutirod\AppData\Roaming\Microsoft\Plantillas\plantilla%20CVAIP_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a" ma:contentTypeID="0x010100D592B5B7F71BBA44B632B5A73B56616E" ma:contentTypeVersion="11" ma:contentTypeDescription="Sortu dokumentu berri bat." ma:contentTypeScope="" ma:versionID="2def277cbf04cce1b753f08445f72ff4">
  <xsd:schema xmlns:xsd="http://www.w3.org/2001/XMLSchema" xmlns:xs="http://www.w3.org/2001/XMLSchema" xmlns:p="http://schemas.microsoft.com/office/2006/metadata/properties" xmlns:ns2="0bedec0e-ce89-4f71-aad7-765f6d56eeaa" xmlns:ns3="2181b18d-d5bb-4661-9cbe-9a09a103df1c" targetNamespace="http://schemas.microsoft.com/office/2006/metadata/properties" ma:root="true" ma:fieldsID="fdaaf6992d3d803f1e9bd60007b22090" ns2:_="" ns3:_="">
    <xsd:import namespace="0bedec0e-ce89-4f71-aad7-765f6d56eeaa"/>
    <xsd:import namespace="2181b18d-d5bb-4661-9cbe-9a09a103df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dec0e-ce89-4f71-aad7-765f6d56e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81b18d-d5bb-4661-9cbe-9a09a103df1c" elementFormDefault="qualified">
    <xsd:import namespace="http://schemas.microsoft.com/office/2006/documentManagement/types"/>
    <xsd:import namespace="http://schemas.microsoft.com/office/infopath/2007/PartnerControls"/>
    <xsd:element name="SharedWithUsers" ma:index="10"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Xehetasunekin partekatu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679FE-78CA-4C6B-B40B-ED9421C9D733}">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2181b18d-d5bb-4661-9cbe-9a09a103df1c"/>
    <ds:schemaRef ds:uri="0bedec0e-ce89-4f71-aad7-765f6d56eeaa"/>
    <ds:schemaRef ds:uri="http://www.w3.org/XML/1998/namespace"/>
  </ds:schemaRefs>
</ds:datastoreItem>
</file>

<file path=customXml/itemProps2.xml><?xml version="1.0" encoding="utf-8"?>
<ds:datastoreItem xmlns:ds="http://schemas.openxmlformats.org/officeDocument/2006/customXml" ds:itemID="{6FD94051-4745-4EFD-A7DA-971EBC2CEE87}">
  <ds:schemaRefs>
    <ds:schemaRef ds:uri="http://schemas.microsoft.com/sharepoint/v3/contenttype/forms"/>
  </ds:schemaRefs>
</ds:datastoreItem>
</file>

<file path=customXml/itemProps3.xml><?xml version="1.0" encoding="utf-8"?>
<ds:datastoreItem xmlns:ds="http://schemas.openxmlformats.org/officeDocument/2006/customXml" ds:itemID="{FB1C0BC5-4E4A-4150-988F-39F048D8E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dec0e-ce89-4f71-aad7-765f6d56eeaa"/>
    <ds:schemaRef ds:uri="2181b18d-d5bb-4661-9cbe-9a09a103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EB3215-4AF8-4B02-A5A3-B36CD1B99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CVAIP_resolucion.dotx</Template>
  <TotalTime>0</TotalTime>
  <Pages>9</Pages>
  <Words>2935</Words>
  <Characters>16731</Characters>
  <Application>Microsoft Office Word</Application>
  <DocSecurity>4</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19627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Gutiérrez Rodríguez, Marisol</dc:creator>
  <cp:lastModifiedBy>Uriarte Ruiz-Eguino, Koldobike</cp:lastModifiedBy>
  <cp:revision>2</cp:revision>
  <cp:lastPrinted>2018-03-23T08:48:00Z</cp:lastPrinted>
  <dcterms:created xsi:type="dcterms:W3CDTF">2021-11-10T13:16:00Z</dcterms:created>
  <dcterms:modified xsi:type="dcterms:W3CDTF">2021-11-10T13:16:00Z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0x010100D592B5B7F71BBA44B632B5A73B56616E</vt:lpwstr>
  </property>
</Properties>
</file>